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FC2" w:rsidRDefault="00756BB3">
      <w:pPr>
        <w:spacing w:after="0" w:line="300" w:lineRule="atLeast"/>
        <w:jc w:val="center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bookmarkStart w:id="0" w:name="_GoBack"/>
      <w:bookmarkEnd w:id="0"/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ДОГОВОР № _________</w:t>
      </w:r>
    </w:p>
    <w:p w:rsidR="00B10FC2" w:rsidRDefault="00756BB3">
      <w:pPr>
        <w:spacing w:after="0" w:line="300" w:lineRule="atLeast"/>
        <w:jc w:val="center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г. Саратов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ab/>
        <w:t xml:space="preserve">                               «___»_________2025 г.</w:t>
      </w:r>
    </w:p>
    <w:p w:rsidR="00B10FC2" w:rsidRDefault="00756BB3">
      <w:pPr>
        <w:spacing w:after="0" w:line="300" w:lineRule="atLeast"/>
        <w:jc w:val="both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 </w:t>
      </w:r>
    </w:p>
    <w:p w:rsidR="00B10FC2" w:rsidRDefault="00756BB3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>, в лице генерального директора Екимовой Элины Николаевны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 xml:space="preserve">, действующего на основании Устава, именуемое в дальнейшем </w:t>
      </w:r>
      <w:r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ru-RU"/>
        </w:rPr>
        <w:t>«Покупатель»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 xml:space="preserve">, с одной стороны и </w:t>
      </w:r>
      <w:bookmarkStart w:id="1" w:name="_Hlk144196785"/>
      <w:r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ru-RU"/>
        </w:rPr>
        <w:t>____________________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 xml:space="preserve">, </w:t>
      </w:r>
      <w:bookmarkStart w:id="2" w:name="_Hlk144196837"/>
      <w:bookmarkEnd w:id="1"/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 xml:space="preserve">в лице _______________________, действующего на основании </w:t>
      </w:r>
      <w:bookmarkEnd w:id="2"/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 xml:space="preserve">______________, именуемое в дальнейшем </w:t>
      </w:r>
      <w:r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ru-RU"/>
        </w:rPr>
        <w:t>«Поставщик»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>, с другой стороны, совместно имену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>емые «Стороны», заключили настоящий Договор о нижеследующем:</w:t>
      </w:r>
    </w:p>
    <w:p w:rsidR="00B10FC2" w:rsidRDefault="00756BB3">
      <w:pPr>
        <w:spacing w:after="0" w:line="240" w:lineRule="auto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 </w:t>
      </w:r>
    </w:p>
    <w:p w:rsidR="00B10FC2" w:rsidRDefault="00756BB3">
      <w:pPr>
        <w:pStyle w:val="af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ПРЕДМЕТ И СУММА ДОГОВОРА.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транспортное средство </w:t>
      </w:r>
      <w:bookmarkStart w:id="3" w:name="_Hlk137548674"/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__________ </w:t>
      </w:r>
      <w:bookmarkEnd w:id="3"/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(далее по тексту – «Товар, автомобиль») в пор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ядке, предусмотренном настоящим Договором и Приложениями к нему. 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Ассортимент, ко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личество и цена поставляемого Товара определяется Спецификацией (Приложение № 1) к настоящему Договору.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b/>
          <w:color w:val="000000"/>
          <w:sz w:val="24"/>
          <w:szCs w:val="24"/>
          <w:u w:val="single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Максимальная сумма Договора составляет ____________________рублей 00 копеек, (в том числе НДС 20%, что составляет ______(______________) рублей 00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копеек</w:t>
      </w:r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u w:val="single"/>
          <w:lang w:eastAsia="ru-RU"/>
        </w:rPr>
        <w:t>. Если применимо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Стоимость Товара включает в себя затраты Поставщика по доставке, разгрузке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Товара по адресу Покупателя (</w:t>
      </w:r>
      <w:bookmarkStart w:id="4" w:name="_Hlk163901930"/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410002, Саратовская область, г. Саратов, ул. им. Мичурина И.В., д.166/168</w:t>
      </w:r>
      <w:bookmarkEnd w:id="4"/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), установке дополнительного оборудования Товара все нал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оги, сборы и пошлины, а также иные расходы, связанные с осуществлением поставки по настоящему Договору.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Сумма Договора устанавливается в рублях Российской Федерации, является фиксированной и не подлежит изменению в течение срока действия настоящего договор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а.</w:t>
      </w:r>
    </w:p>
    <w:p w:rsidR="00B10FC2" w:rsidRDefault="00756BB3">
      <w:pPr>
        <w:pStyle w:val="af3"/>
        <w:numPr>
          <w:ilvl w:val="0"/>
          <w:numId w:val="15"/>
        </w:numPr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ПОРЯДОК ОПЛАТЫ.</w:t>
      </w:r>
    </w:p>
    <w:p w:rsidR="00B10FC2" w:rsidRDefault="00756BB3">
      <w:pPr>
        <w:pStyle w:val="af3"/>
        <w:numPr>
          <w:ilvl w:val="1"/>
          <w:numId w:val="15"/>
        </w:numPr>
        <w:shd w:val="clear" w:color="auto" w:fill="FFFFFF" w:themeFill="background1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Оплата Товара по настоящему Договору производится в форме безналичного расчета путем перечисления денежных средств на расчетный счет Поставщика, указанный в пункте 15 настоящего Договора, в течение 7 рабочих дней с даты подписания Покупа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телем АКТа приема-передачи транспортного средства (ПРИЛОЖЕНИЕ №4) на основании выставленных оригиналов счета-фактуры и документов, подтверждающих покупку товара, в соответствии с перечнем, указанным в пунктах 2.4. настоящего Договора.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Днем осуществления пл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атежа считается дата списания денежных средств с корреспондентского счета банка, обслуживающего Покупателя.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Поставщик в дату, следующую за датой окончания поставки Товара (до 12:00 по мос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ковскому времени), обязан уведомить об этом Покупателя, передать сканированные копии документов, подтверждающих поставку Товара средствами факсимильной/электронной связи по номеру факса/адресу электронной почты, указанному в пункте 15 настоящего Договора.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Оригиналы документов, подтверждающих поставку Товара (подписанные Покупателем акты приемки передачи Товара и счета-фактуры), должны быть направлены Покупателю не позднее 5 (пяти) календарных дней, считая со дня окончания покупки Товара, но в любом случае д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 5-го числа месяца, следующего за месяцем окончания приобретения Товара.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Документы, подтверждающие покупку Товара, должны быть оформлены на имя Покупателя. В случае непредставления необходимых документов Покупатель уведомляет об этом Поставщика. Поставщик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обязан в течение 2 (двух) календарных дней с момента получения данного уведомления Покупателя, но не позднее 5-го числа месяца, следующего за месяцем, в котором куплен товар, представить недостающие копии документов Покупателю, что не освобождает Поставщи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ка от ответственности, предусмотренной в пункте 5.4. настоящего Договора. В случае наличия ошибок и иных неточностей в указанных копиях документов Покупатель уведомляет об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lastRenderedPageBreak/>
        <w:t>этом Поставщика в течении 2 (двух) календарных дней с даты получения от Поставщика к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опий документов, подтверждающих покупку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5.4. настоящего Договора.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Поставщик не позднее 5 числ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 месяца, следующего за отчетным кварталом, направляет в адрес Покупателя, оформленный со своей стороны акт сверки. Покупатель в течение 14 календарных дней с момента получения акта сверки, производит сверку расчетов между Сторонами, при необходимости офор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мляет протокол разногласий и возвращает Поставщику один экземпляр надлежаще оформленного акта.</w:t>
      </w:r>
    </w:p>
    <w:p w:rsidR="00B10FC2" w:rsidRDefault="00756BB3">
      <w:pPr>
        <w:pStyle w:val="af3"/>
        <w:widowControl w:val="0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та сверки Поставщик не подпишет его и не представит Покупателю мотивированные возражения по нему, акт считается согласованным Поставщиком.</w:t>
      </w:r>
    </w:p>
    <w:p w:rsidR="00B10FC2" w:rsidRDefault="00756BB3">
      <w:pPr>
        <w:pStyle w:val="af3"/>
        <w:numPr>
          <w:ilvl w:val="1"/>
          <w:numId w:val="15"/>
        </w:numPr>
        <w:tabs>
          <w:tab w:val="right" w:pos="993"/>
        </w:tabs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ыявленных нарушений Поставщиком. При этом Покупатель не несет ответственности за задержку оплаты за поставленный Товар.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Стороны договорились, что любые авансы, предварительные оплаты, отсрочки и рассрочки платежей в рамках настоящего договора (соглашения/к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онтракта) не являются коммерческим кредитом по смыслу ст. 823 ГК РФ.</w:t>
      </w:r>
    </w:p>
    <w:p w:rsidR="00B10FC2" w:rsidRDefault="00756BB3">
      <w:pPr>
        <w:pStyle w:val="af3"/>
        <w:numPr>
          <w:ilvl w:val="0"/>
          <w:numId w:val="15"/>
        </w:numPr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КАЧЕСТВО И КОМПЛЕКТНОСТЬ.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Покупателя, государственному стандарту ГОСТ 33997-2016, техническим усло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виям или другой нормативно-технической документации на русском языке, применительно к каждой позиции Товара.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Паспорт транспортного средства;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Руководство по эксплуатации на русском языке;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 приема-переда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 товара;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Счет-фактуру, товарную накладную;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Копию Одобрения типа транспортного средства системы сертификации ГОСТ Р;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Опись ЗИП товара, листок комплектации;</w:t>
      </w:r>
    </w:p>
    <w:p w:rsidR="00B10FC2" w:rsidRDefault="00756BB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2 комплекта ключей зажигания.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Приемка Товара осуществляется уполномоченным представителем Покупателя в момент сдачи Товара.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При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но не более 2 (двух) рабочих дней с момента получения претензии Покупателя производ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ит замену Товара.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 случае, когда принадлежности или документы, относящиеся к Автомобилю, не переданы Поставщиком в указанный срок или/и не предоставлены с Автомобилем, Покупатель вправе отказаться от Автомобиля.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Срок гарантии на поставляемые LADA Largus с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даты подписания Сторонами Акта приема-передачи Товара составляет 3 года с даты продажи или 100 000 км пробега, в зависимости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lastRenderedPageBreak/>
        <w:t>от того, какое событие наступит раньше. Гарантия качества распространяется на все части (комплектующие) Товара.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 случае обнаружен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ия в течение гарантийного срока, дефектов поставляемые автомобили, Поставщик обязан в течение 3-х дней с даты получения письменного уведомления Покупателя направить своего уполномоченного представителя для участия в комиссии по расследованию произошедшего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повреждения.  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Гарантийные обязательства действительны при своевременном и обязательном выполнении Покупателем планового технического обслуживания автомобилей в уполномоченных организациях Поставщика.  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Все затраты, связанные с устранением дефектов поставл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енных автомобилей, вызванных нарушением технологии проектирования, изготовления, поставки, в том числе затраты на транспортировку, устранение дефектов несет поставщик.</w:t>
      </w:r>
    </w:p>
    <w:p w:rsidR="00B10FC2" w:rsidRDefault="00756BB3">
      <w:pPr>
        <w:pStyle w:val="af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В случае, если при приемке Автомобилей, в течение гарантийного срока в Автомобиле будут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обнаружены любые дефекты, повреждения, несоответствия (недостатки), Покупатель обязан в разумный срок направить Поставщику уведомление, в котором указывается, что Поставщик по выбору Покупателя:</w:t>
      </w:r>
    </w:p>
    <w:p w:rsidR="00B10FC2" w:rsidRDefault="00756BB3">
      <w:pPr>
        <w:pStyle w:val="af3"/>
        <w:numPr>
          <w:ilvl w:val="0"/>
          <w:numId w:val="31"/>
        </w:numPr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производит за свой счет замену Автомобиля;</w:t>
      </w:r>
    </w:p>
    <w:p w:rsidR="00B10FC2" w:rsidRDefault="00756BB3">
      <w:pPr>
        <w:pStyle w:val="af3"/>
        <w:numPr>
          <w:ilvl w:val="0"/>
          <w:numId w:val="31"/>
        </w:numPr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возвращает Покупат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елю стоимость Автомобиля;</w:t>
      </w:r>
    </w:p>
    <w:p w:rsidR="00B10FC2" w:rsidRDefault="00756BB3">
      <w:pPr>
        <w:pStyle w:val="af3"/>
        <w:numPr>
          <w:ilvl w:val="0"/>
          <w:numId w:val="31"/>
        </w:numPr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возмещает Покупателю расходы, связанные с устранением недостатков Автомобиля.</w:t>
      </w:r>
    </w:p>
    <w:p w:rsidR="00B10FC2" w:rsidRDefault="00756BB3">
      <w:pPr>
        <w:pStyle w:val="af3"/>
        <w:numPr>
          <w:ilvl w:val="0"/>
          <w:numId w:val="31"/>
        </w:numPr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 течение гарантийного срока Поставщик гарантирует исправную и полнофункциональную работу Автомобиля в соответствии с техническим требованиями к нему, и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возможность его использования по назначению</w:t>
      </w:r>
    </w:p>
    <w:p w:rsidR="00B10FC2" w:rsidRDefault="00756BB3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spacing w:after="0" w:line="240" w:lineRule="auto"/>
        <w:ind w:left="426" w:hanging="426"/>
        <w:jc w:val="center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ascii="Liberation Serif" w:hAnsi="Liberation Serif" w:cs="Liberation Serif"/>
          <w:b/>
          <w:color w:val="000000"/>
          <w:sz w:val="24"/>
          <w:szCs w:val="24"/>
        </w:rPr>
        <w:t>СРОКИ, ПОРЯДОК И УСЛОВИЯ ПОСТАВКИ</w:t>
      </w:r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.</w:t>
      </w:r>
    </w:p>
    <w:p w:rsidR="00B10FC2" w:rsidRDefault="00756BB3">
      <w:pPr>
        <w:pStyle w:val="af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 xml:space="preserve">Передача Товара Поставщиком и его приемка Покупателем (по количеству мест и номенклатуре) осуществляется по следующему адресу: </w:t>
      </w:r>
      <w:r>
        <w:rPr>
          <w:rFonts w:ascii="Liberation Serif" w:hAnsi="Liberation Serif" w:cs="Liberation Serif"/>
          <w:color w:val="000000"/>
          <w:sz w:val="24"/>
          <w:szCs w:val="24"/>
        </w:rPr>
        <w:t>410002, Саратовская область, г. Саратов, ул. им. Мичурина И.В., д.166/168., Погрузка, доставка и разгрузка Товара осуществляется Поставщиком своими силами и за свой счет. Срок поставки Товара в течение 30 (тридцати) календарных дней с даты подписания насто</w:t>
      </w:r>
      <w:r>
        <w:rPr>
          <w:rFonts w:ascii="Liberation Serif" w:hAnsi="Liberation Serif" w:cs="Liberation Serif"/>
          <w:color w:val="000000"/>
          <w:sz w:val="24"/>
          <w:szCs w:val="24"/>
        </w:rPr>
        <w:t>ящего Договора.</w:t>
      </w:r>
    </w:p>
    <w:p w:rsidR="00B10FC2" w:rsidRDefault="00756BB3">
      <w:pPr>
        <w:pStyle w:val="af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 информацию о предполагаемой дате передачи Товара не позднее, чем за 3 (три) рабочих дня до даты такой поставки.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Пр</w:t>
      </w:r>
      <w:r>
        <w:rPr>
          <w:rFonts w:ascii="Liberation Serif" w:hAnsi="Liberation Serif" w:cs="Liberation Serif"/>
          <w:color w:val="000000"/>
          <w:sz w:val="24"/>
          <w:szCs w:val="24"/>
        </w:rPr>
        <w:t>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>
        <w:rPr>
          <w:rFonts w:ascii="Liberation Serif" w:hAnsi="Liberation Serif" w:cs="Liberation Serif"/>
          <w:color w:val="000000"/>
          <w:sz w:val="24"/>
          <w:szCs w:val="24"/>
        </w:rPr>
        <w:t>, указанного в настоящем пункте.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B10FC2" w:rsidRDefault="00756BB3">
      <w:pPr>
        <w:pStyle w:val="af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Покупатель вправе, уведомив Поставщика, отказаться от принятия Товара, пост</w:t>
      </w:r>
      <w:r>
        <w:rPr>
          <w:rFonts w:ascii="Liberation Serif" w:hAnsi="Liberation Serif" w:cs="Liberation Serif"/>
          <w:color w:val="000000"/>
          <w:sz w:val="24"/>
          <w:szCs w:val="24"/>
        </w:rPr>
        <w:t>авка которого просрочена.</w:t>
      </w:r>
    </w:p>
    <w:p w:rsidR="00B10FC2" w:rsidRDefault="00756BB3">
      <w:pPr>
        <w:pStyle w:val="af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B10FC2" w:rsidRDefault="00756BB3">
      <w:pPr>
        <w:pStyle w:val="af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В случае, если документы, относящиеся к Товару, не переданы Поста</w:t>
      </w:r>
      <w:r>
        <w:rPr>
          <w:rFonts w:ascii="Liberation Serif" w:hAnsi="Liberation Serif" w:cs="Liberation Serif"/>
          <w:color w:val="000000"/>
          <w:sz w:val="24"/>
          <w:szCs w:val="24"/>
        </w:rPr>
        <w:t>вщиком в указанный срок и/или не предоставлены с Товаром, Покупатель вправе отказаться от Товара.</w:t>
      </w:r>
    </w:p>
    <w:p w:rsidR="00B10FC2" w:rsidRDefault="00756BB3">
      <w:pPr>
        <w:pStyle w:val="af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Покупатель обязан совершить все необходимые действия, обеспечивающие принятие Товара, поставленного на условиях и в соответствии с настоящим Договором.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Приемк</w:t>
      </w:r>
      <w:r>
        <w:rPr>
          <w:rFonts w:ascii="Liberation Serif" w:hAnsi="Liberation Serif" w:cs="Liberation Serif"/>
          <w:color w:val="000000"/>
          <w:sz w:val="24"/>
          <w:szCs w:val="24"/>
        </w:rPr>
        <w:t>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Товара.</w:t>
      </w:r>
    </w:p>
    <w:p w:rsidR="00B10FC2" w:rsidRDefault="00756BB3">
      <w:pPr>
        <w:pStyle w:val="af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Для своевременного оформления пропускных д</w:t>
      </w:r>
      <w:r>
        <w:rPr>
          <w:rFonts w:ascii="Liberation Serif" w:hAnsi="Liberation Serif" w:cs="Liberation Serif"/>
          <w:color w:val="000000"/>
          <w:sz w:val="24"/>
          <w:szCs w:val="24"/>
        </w:rPr>
        <w:t>окументов на доставку Товара на склад (410002, Саратовская область, г. Саратов, ул. им. Мичурина И.В., д.166/168) Покупателя, Поставщик не позднее, чем за 24 часа до ожидаемой поставки сообщает Покупателю данные об автомашинах, на которых будет доставлятьс</w:t>
      </w:r>
      <w:r>
        <w:rPr>
          <w:rFonts w:ascii="Liberation Serif" w:hAnsi="Liberation Serif" w:cs="Liberation Serif"/>
          <w:color w:val="000000"/>
          <w:sz w:val="24"/>
          <w:szCs w:val="24"/>
        </w:rPr>
        <w:t>я Товар (марка автомашины и номерной знак) по телефону 8 (8452)57-35-98 или посредством сообщения по электронной почте (</w:t>
      </w:r>
      <w:r>
        <w:rPr>
          <w:rFonts w:ascii="Liberation Serif" w:hAnsi="Liberation Serif" w:cs="Liberation Serif"/>
          <w:sz w:val="24"/>
          <w:szCs w:val="24"/>
          <w:lang w:val="en-US"/>
        </w:rPr>
        <w:t>avdeev</w:t>
      </w:r>
      <w:r>
        <w:rPr>
          <w:rFonts w:ascii="Liberation Serif" w:hAnsi="Liberation Serif" w:cs="Liberation Serif"/>
          <w:sz w:val="24"/>
          <w:szCs w:val="24"/>
        </w:rPr>
        <w:t>_</w:t>
      </w:r>
      <w:r>
        <w:rPr>
          <w:rFonts w:ascii="Liberation Serif" w:hAnsi="Liberation Serif" w:cs="Liberation Serif"/>
          <w:sz w:val="24"/>
          <w:szCs w:val="24"/>
          <w:lang w:val="en-US"/>
        </w:rPr>
        <w:t>ds</w:t>
      </w:r>
      <w:r>
        <w:rPr>
          <w:rFonts w:ascii="Liberation Serif" w:hAnsi="Liberation Serif" w:cs="Liberation Serif"/>
          <w:sz w:val="24"/>
          <w:szCs w:val="24"/>
        </w:rPr>
        <w:t>@</w:t>
      </w:r>
      <w:r>
        <w:rPr>
          <w:rFonts w:ascii="Liberation Serif" w:hAnsi="Liberation Serif" w:cs="Liberation Serif"/>
          <w:sz w:val="24"/>
          <w:szCs w:val="24"/>
          <w:lang w:val="en-US"/>
        </w:rPr>
        <w:t>interrao</w:t>
      </w:r>
      <w:r>
        <w:rPr>
          <w:rFonts w:ascii="Liberation Serif" w:hAnsi="Liberation Serif" w:cs="Liberation Serif"/>
          <w:sz w:val="24"/>
          <w:szCs w:val="24"/>
        </w:rPr>
        <w:t>.</w:t>
      </w:r>
      <w:r>
        <w:rPr>
          <w:rFonts w:ascii="Liberation Serif" w:hAnsi="Liberation Serif" w:cs="Liberation Serif"/>
          <w:sz w:val="24"/>
          <w:szCs w:val="24"/>
          <w:lang w:val="en-US"/>
        </w:rPr>
        <w:t>ru</w:t>
      </w:r>
      <w:r>
        <w:rPr>
          <w:rFonts w:ascii="Liberation Serif" w:hAnsi="Liberation Serif" w:cs="Liberation Serif"/>
          <w:color w:val="000000"/>
          <w:sz w:val="24"/>
          <w:szCs w:val="24"/>
        </w:rPr>
        <w:t>).</w:t>
      </w:r>
    </w:p>
    <w:p w:rsidR="00B10FC2" w:rsidRDefault="00756BB3">
      <w:pPr>
        <w:pStyle w:val="af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lastRenderedPageBreak/>
        <w:t>В случае если по своему характеру Товар не требует затаривания и (или) упаковки, Поставщик отгружает его без при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менения этих средств.</w:t>
      </w:r>
    </w:p>
    <w:p w:rsidR="00B10FC2" w:rsidRDefault="00756BB3">
      <w:pPr>
        <w:pStyle w:val="af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Стоимость тары и упаковки включены в цену Товара. Тара и упаковка возврату не подлежат.</w:t>
      </w:r>
    </w:p>
    <w:p w:rsidR="00B10FC2" w:rsidRDefault="00756BB3">
      <w:pPr>
        <w:pStyle w:val="af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ОТВЕТСТВЕННОСТЬ СТОРОН.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Если Поставщик поставил Товар не в полном объёме либо не выполнил требования Покупателя о замен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е некачественного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 настоящему Договору.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ловий упаковки или маркировки, установленных настоящим Договором.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 2.3.,2.4.,2.5.,2.6. настоящего Договора Покупатель имеет право потребовать от П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оставщика уплаты пени в размере 1/360 ключевой ставки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 пунктами 2.3.,2.4.,2.5.,2.6.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вара.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ра, исходя из стоимости аналогичного Товара, 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по Договору.</w:t>
      </w:r>
    </w:p>
    <w:p w:rsidR="00B10FC2" w:rsidRDefault="00756BB3">
      <w:pPr>
        <w:pStyle w:val="af3"/>
        <w:numPr>
          <w:ilvl w:val="0"/>
          <w:numId w:val="13"/>
        </w:numPr>
        <w:shd w:val="clear" w:color="auto" w:fill="FFFFFF"/>
        <w:spacing w:after="0" w:line="240" w:lineRule="auto"/>
        <w:ind w:left="426" w:right="21" w:hanging="426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ФОРС – МАЖОР.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 xml:space="preserve">При наступлении обстоятельств, 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 xml:space="preserve">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времени, в течение которого будут действовать такие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т.п.).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Сторона, для которой создалась невозможность исполнения обязательств по настоящему Догово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 xml:space="preserve">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ответственности по настоящему Договору.</w:t>
      </w:r>
    </w:p>
    <w:p w:rsidR="00B10FC2" w:rsidRDefault="00756BB3">
      <w:pPr>
        <w:pStyle w:val="af3"/>
        <w:numPr>
          <w:ilvl w:val="0"/>
          <w:numId w:val="13"/>
        </w:numPr>
        <w:shd w:val="clear" w:color="auto" w:fill="FFFFFF"/>
        <w:spacing w:after="0" w:line="240" w:lineRule="auto"/>
        <w:ind w:right="21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ГАРАНТИЯ.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Поставщик гарантирует, что передаваемый Покупателю по настоящему Договору Автомобиль __________ технически исправен и не имеет дефектов изготовления.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lastRenderedPageBreak/>
        <w:t xml:space="preserve">7.2.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 xml:space="preserve">Срок службы автомобиля ________ составляет 3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года или 100 000 км пробега, в зависимости от того, что наступит раньше,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при соблюдении требований завода-изготовителя (прохождение ТО и соблюдения правил эксплуатации согласно сервисной книжке), и не менее, чем срок действия гарантии производителя данного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 товара. Гарантийный срок исчисляется с даты подписания сторонами акта приема-передачи товара.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7.3.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Условия и порядок гарантийного обслуживания указаны в Сервисной книжке, выдаваемой Покупателю при приобретении Автомобиля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________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7.4.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На отдельные комплек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тующие изделия и элементы может устанавливаться гарантийный срок меньшей продолжительности в соответствии с Сервисной книжкой и условиями настоящего Договора.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7.5.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Гарантия на дополнительное оборудование, устанавливаемое Поставщиком и передаваемое им Покуп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ателю вместе с Автомобилем, указывается Поставщиком или изготовителем такого дополнительного оборудования в передаваемых Покупателю документах на такое оборудование.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7.6.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Дата передачи Автомобиля Покупателю указывается в регистрационной карте нового владел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ьца Сервисной книжки. Гарантийное обслуживание не осуществляется при отсутствии в Сервисной книжке штампа о продаже и подписи уполномоченного представителя Поставщика.      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7.7.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 xml:space="preserve">Гарантия утрачивает силу в случае нарушения Покупателем условий эксплуатации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Автомобиля, указанных в Сервисной книжке и Руководстве по эксплуатации Автомобиля, а также при несоблюдении Покупателем иных требований, содержащихся в настоящем Договоре.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7.8.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В целях поддержания надлежащего уровня качества ремонта гарантийное и техническ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ое обслуживание Автомобиля должно осуществляться только у официальных дилеров. Поставщик, Уполномоченные дилеры/Уполномоченные партнеры самостоятельно по своему усмотрению определяют способ и метод осуществления гарантийного ремонта и/или проведения заводо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м-изготовителем сервисных кампаний, необходимых для улучшения потребительских свойств Автомобиля. 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7.9.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В случае если какой-либо вид технического обслуживания Автомобиля был произведен не официальным дилером, а также в случае отсутствия или несвоевременног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 проведения технического обслуживания Автомобиля, последний может быть ограничен в гарантии.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highlight w:val="yellow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7.10.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Гарантийный срок на детали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 и запасные части, отремонтированные или установленные взамен неисправных, предоставляется до конца срока гарантии на Автомобиль, за исключением элементов, на которые установлен гарантийный срок меньшей продолжительности в соответствии с Сервисной книжкой.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7.11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ab/>
        <w:t>Если в течение гарантийного срока будут обнаружены дефекты, недостатки проведенного ТО или ремонта, то гарантийный срок продлевается на время устранения дефектов, замечаний, недостатков и замену материалов, запасных частей, узлов и агрегатов, а Поста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вщик производит их замену, а также все необходимые ремонтные работы своими силами и за свой счет в сроки, согласованные с Покупателем.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7.12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. Гарантийные обязательства не распространяются на следующие неисправности и повреждения Автомобиля (его отдельных узлов и агрегатов), вызванные обстоятельствами, находящимися вне контроля Поставщика: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7.12.1. Повреждение или коррозия кузова, возникшие в ре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зультате воздействия окружающей среды, природных и экологических явлений: сколы и царапины от камней, соль, щебень, град, сок и почки деревьев, птичий помет, кислотный дождь, переносимые по воздуху радиоактивные и химические элементы, штормовые ветры, молн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ия, наводнение, землетрясение и тому подобные явления природного характера.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7.12.2. Повреждения элементов управления системами Автомобиля в результате попадания на них жидкостей и посторонних предметов.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7.12.3. Повреждения элементов отделки, лакокрасочного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 и гальванического покрытия, стекол Автомобиля металлическими предметами (предметами из иных материалов) элементами одежды и ювелирными украшениями;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7.13. Гарантийные обязательства не распространяются на неисправности и повреждения Автомобиля (его отдельны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х узлов и агрегатов, в том числе двигателя), возникшие в результате нарушения Покупателем правил эксплуатации Автомобиля, включая, но не ограничиваясь: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lastRenderedPageBreak/>
        <w:t xml:space="preserve">7.13.1. Использования Покупателем или уполномоченным им лицом омывающей жидкости, в том числе воды (для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систем омывателей стекол), с температурой замерзания, не соответствующей температуре окружающей среды;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7.13.2. Несоблюдение Покупателем или уполномоченным им лицом требований к периодическому техническому обслуживанию Автомобиля (ТО), в том числе к показан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иям одометра для периодического технического обслуживания, и/или предоставление Автомобиля Уполномоченному Дилеру/Уполномоченному Партнеру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val="en-US" w:eastAsia="ru-RU"/>
        </w:rPr>
        <w:t>LADA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 при показаниях одометра, отличающихся от показаний одометра для периодического технического обслуживания, указан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ных в Руководстве для владельца, более чем на 500 километров в большую сторону.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7.13.3. Неправильной эксплуатации Автомобиля (перегрузок, небрежности, самовольного вмешательства и модернизации, участие в спортивных соревнованиях, использование Автомобиля д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ля обучения вождению);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7.13.4. Ремонта (обслуживания), выполненного лицами, не уполномоченными на проведение ремонта и(или) технического обслуживания;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7.13.5. Несоблюдение иных требований и условий, указанных в Руководстве по гарантийному обслуживанию и Ру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ководстве для владельца), в том числе несоблюдение рекомендации прекратить эксплуатацию неисправного Автомобиля, если это повлекло за собой возникновение дополнительных повреждений, и в других случаях, указанных в Руководстве по гарантийному обслуживанию.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7.14. Гарантия на изначально установленные шины предоставляется и обеспечивается соответствующим изготовителем шин. Если в процессе эксплуатации Автомобиля выявляется дефект материала или установки шин, для получения компенсации следует обращаться к изгото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вителю шин напрямую либо обратиться за содействием к Уполномоченному Дилеру/Уполномоченному партнеру.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7.15. Регламентные работы, указанные в Руководстве по гарантийному обслуживанию/Руководстве для владельца (включая регулировку двигателя, смазку, чистку,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полировку; замену фильтров, охлаждающей жидкости, плавких предохранителей, изношенных стеклоочистителей, тормозных колодок и дисков, приводных ремней и дисков сцепления), оплачиваются Покупателем по отдельному заключенному договору.</w:t>
      </w:r>
    </w:p>
    <w:p w:rsidR="00B10FC2" w:rsidRDefault="00756BB3">
      <w:pPr>
        <w:pStyle w:val="af3"/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7.18. Стороны пришли к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соглашению, что срок устранения недостатков в рамках гарантийного ремонта Автомобиля не должен превышать 14 (четырнадцать) календарных дней с даты подписания Сторонами, соответствующего заказ – наряда на выполнение гарантийных работ. Поставщик обязуется пр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едоставить подменный автомобиль аналогичного класса на время ремонта автомобиля, в случае ремонта автомобиля на срок более 12 часов.</w:t>
      </w:r>
    </w:p>
    <w:p w:rsidR="00B10FC2" w:rsidRDefault="00756BB3">
      <w:pPr>
        <w:pStyle w:val="af3"/>
        <w:numPr>
          <w:ilvl w:val="0"/>
          <w:numId w:val="13"/>
        </w:numPr>
        <w:shd w:val="clear" w:color="auto" w:fill="FFFFFF"/>
        <w:spacing w:after="0" w:line="240" w:lineRule="auto"/>
        <w:ind w:right="21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РЕШЕНИЕ СПОРОВ.</w:t>
      </w:r>
    </w:p>
    <w:p w:rsidR="00B10FC2" w:rsidRDefault="00756BB3">
      <w:pPr>
        <w:pStyle w:val="af3"/>
        <w:numPr>
          <w:ilvl w:val="1"/>
          <w:numId w:val="13"/>
        </w:numPr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Все споры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:rsidR="00B10FC2" w:rsidRDefault="00756BB3">
      <w:pPr>
        <w:pStyle w:val="af3"/>
        <w:numPr>
          <w:ilvl w:val="1"/>
          <w:numId w:val="13"/>
        </w:numPr>
        <w:shd w:val="clear" w:color="auto" w:fill="FFFFFF"/>
        <w:spacing w:after="0" w:line="240" w:lineRule="auto"/>
        <w:ind w:left="0" w:right="21" w:firstLine="426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 невозможности достижения согласия в переговорах или отказе в переговорах, споры и разногласия, возникшие из Договора или в связи с ним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в том числе касающиеся его выполнения, нарушения, прекращения или действительности рассматриваются в Арбитражном суде Саратовской области в порядке, установленном действующим законодательством РФ.</w:t>
      </w:r>
    </w:p>
    <w:p w:rsidR="00B10FC2" w:rsidRDefault="00756BB3">
      <w:pPr>
        <w:pStyle w:val="af3"/>
        <w:numPr>
          <w:ilvl w:val="0"/>
          <w:numId w:val="13"/>
        </w:numPr>
        <w:shd w:val="clear" w:color="auto" w:fill="FFFFFF"/>
        <w:spacing w:after="0" w:line="240" w:lineRule="auto"/>
        <w:ind w:right="21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Liberation Serif" w:eastAsia="Times New Roman" w:hAnsi="Liberation Serif" w:cs="Liberation Serif"/>
          <w:color w:val="444444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30/09/2025. или до полного исполнения сторонами своих обязательств, в пределах общей суммы Договора, указанной в п.1.3.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течение действия До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говора расторгнуть его в одностороннем порядке, путём направления уведомления в адрес Поставщика.</w:t>
      </w:r>
    </w:p>
    <w:p w:rsidR="00B10FC2" w:rsidRDefault="00756BB3">
      <w:pPr>
        <w:widowControl w:val="0"/>
        <w:numPr>
          <w:ilvl w:val="0"/>
          <w:numId w:val="13"/>
        </w:numPr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ascii="Liberation Serif" w:hAnsi="Liberation Serif" w:cs="Liberation Serif"/>
          <w:b/>
          <w:color w:val="000000"/>
          <w:sz w:val="24"/>
          <w:szCs w:val="24"/>
          <w:lang w:eastAsia="ru-RU"/>
        </w:rPr>
        <w:t>КОНФЕДЕНЦИАЛЬНОСТЬ</w:t>
      </w:r>
    </w:p>
    <w:p w:rsidR="00B10FC2" w:rsidRDefault="00756BB3">
      <w:pPr>
        <w:pStyle w:val="af3"/>
        <w:widowControl w:val="0"/>
        <w:numPr>
          <w:ilvl w:val="1"/>
          <w:numId w:val="13"/>
        </w:numPr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 xml:space="preserve">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lastRenderedPageBreak/>
        <w:t>информации.</w:t>
      </w:r>
    </w:p>
    <w:p w:rsidR="00B10FC2" w:rsidRDefault="00756BB3">
      <w:pPr>
        <w:pStyle w:val="af3"/>
        <w:widowControl w:val="0"/>
        <w:numPr>
          <w:ilvl w:val="1"/>
          <w:numId w:val="13"/>
        </w:numPr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Стороны обязуются принимать все разумные ме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ры для защиты конфиденциальной информации друг друга от несанкционированного доступа третьих лиц, в том числе:</w:t>
      </w:r>
    </w:p>
    <w:p w:rsidR="00B10FC2" w:rsidRDefault="00756BB3">
      <w:pPr>
        <w:tabs>
          <w:tab w:val="left" w:pos="0"/>
        </w:tabs>
        <w:spacing w:after="0" w:line="240" w:lineRule="auto"/>
        <w:ind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B10FC2" w:rsidRDefault="00756BB3">
      <w:pPr>
        <w:tabs>
          <w:tab w:val="left" w:pos="0"/>
        </w:tabs>
        <w:spacing w:after="0" w:line="240" w:lineRule="auto"/>
        <w:ind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Стороны гарантируют полное соблюдение всех условий обработки, хранения и использования полученных перс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ональных данных, согласно ФЗ «О персональных данных» № 152 ФЗ от 27.07.2006 года на основании заключенного поручения обработки персональных данных в соответствии с приложением № 4 к Договору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 xml:space="preserve">Стороны обязаны незамедлительно сообщить друг другу о допущенных 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Стороны не вправе в одностороннем порядке прекращать охрану конфиденциальной информации,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 xml:space="preserve">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Под разглашением конфиденциальной информации в рамках настоящего Договора понимается действие или бездействие одно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ьменная, с использованием технических средств и др.) не имеет значения.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ечащих законодательству Российской Федерации.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Стороны вправе передавать информацию о факте заключения настоящего Договора и о его ус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B10FC2" w:rsidRDefault="00756BB3">
      <w:pPr>
        <w:pStyle w:val="af3"/>
        <w:widowControl w:val="0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В случае неисполнения Сторонами обязательств, предусмотренных настоящим разде</w:t>
      </w:r>
      <w:r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:rsidR="00B10FC2" w:rsidRDefault="00756BB3">
      <w:pPr>
        <w:pStyle w:val="af3"/>
        <w:numPr>
          <w:ilvl w:val="0"/>
          <w:numId w:val="13"/>
        </w:numPr>
        <w:shd w:val="clear" w:color="auto" w:fill="FFFFFF"/>
        <w:spacing w:after="0" w:line="240" w:lineRule="auto"/>
        <w:ind w:right="21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АНТИКОРРУПЦИОННАЯ ОГОВОРКА.</w:t>
      </w:r>
    </w:p>
    <w:p w:rsidR="00B10FC2" w:rsidRDefault="00756BB3">
      <w:pPr>
        <w:pStyle w:val="Text"/>
        <w:spacing w:after="0" w:line="20" w:lineRule="atLeast"/>
        <w:ind w:firstLine="426"/>
        <w:jc w:val="both"/>
        <w:rPr>
          <w:rFonts w:ascii="Liberation Serif" w:hAnsi="Liberation Serif" w:cs="Liberation Serif"/>
          <w:szCs w:val="24"/>
          <w:lang w:val="ru-RU"/>
        </w:rPr>
      </w:pPr>
      <w:r>
        <w:rPr>
          <w:rFonts w:ascii="Liberation Serif" w:hAnsi="Liberation Serif" w:cs="Liberation Serif"/>
          <w:szCs w:val="24"/>
          <w:lang w:val="ru-RU"/>
        </w:rPr>
        <w:t xml:space="preserve">11.1 Стороне </w:t>
      </w:r>
      <w:r>
        <w:rPr>
          <w:rFonts w:ascii="Liberation Serif" w:hAnsi="Liberation Serif" w:cs="Liberation Serif"/>
          <w:szCs w:val="24"/>
          <w:lang w:val="ru-RU"/>
        </w:rPr>
        <w:t>__________________ известно о том, что ПАО «Саратовэнерго» ведет антикоррупционную политику и развивает не допускающую коррупционных проявлений культуру.</w:t>
      </w:r>
    </w:p>
    <w:p w:rsidR="00B10FC2" w:rsidRDefault="00756BB3">
      <w:pPr>
        <w:pStyle w:val="Text"/>
        <w:spacing w:after="0" w:line="20" w:lineRule="atLeast"/>
        <w:ind w:left="-142"/>
        <w:jc w:val="both"/>
        <w:rPr>
          <w:rFonts w:ascii="Liberation Serif" w:hAnsi="Liberation Serif" w:cs="Liberation Serif"/>
          <w:szCs w:val="24"/>
          <w:lang w:val="ru-RU"/>
        </w:rPr>
      </w:pPr>
      <w:r>
        <w:rPr>
          <w:rFonts w:ascii="Liberation Serif" w:hAnsi="Liberation Serif" w:cs="Liberation Serif"/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</w:t>
      </w:r>
      <w:r>
        <w:rPr>
          <w:rFonts w:ascii="Liberation Serif" w:hAnsi="Liberation Serif" w:cs="Liberation Serif"/>
          <w:szCs w:val="24"/>
          <w:lang w:val="ru-RU"/>
        </w:rPr>
        <w:t>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</w:t>
      </w:r>
      <w:r>
        <w:rPr>
          <w:rFonts w:ascii="Liberation Serif" w:hAnsi="Liberation Serif" w:cs="Liberation Serif"/>
          <w:szCs w:val="24"/>
          <w:lang w:val="ru-RU"/>
        </w:rPr>
        <w:t>ества или иные неправомерные цели.</w:t>
      </w:r>
    </w:p>
    <w:p w:rsidR="00B10FC2" w:rsidRDefault="00756BB3">
      <w:pPr>
        <w:pStyle w:val="Text"/>
        <w:spacing w:after="0" w:line="20" w:lineRule="atLeast"/>
        <w:ind w:left="-142"/>
        <w:jc w:val="both"/>
        <w:rPr>
          <w:rFonts w:ascii="Liberation Serif" w:hAnsi="Liberation Serif" w:cs="Liberation Serif"/>
          <w:b/>
          <w:bCs/>
          <w:szCs w:val="24"/>
          <w:lang w:val="ru-RU"/>
        </w:rPr>
      </w:pPr>
      <w:r>
        <w:rPr>
          <w:rFonts w:ascii="Liberation Serif" w:hAnsi="Liberation Serif" w:cs="Liberation Serif"/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</w:t>
      </w:r>
      <w:r>
        <w:rPr>
          <w:rFonts w:ascii="Liberation Serif" w:hAnsi="Liberation Serif" w:cs="Liberation Serif"/>
          <w:szCs w:val="24"/>
          <w:lang w:val="ru-RU"/>
        </w:rPr>
        <w:t xml:space="preserve">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:rsidR="00B10FC2" w:rsidRDefault="00756BB3">
      <w:pPr>
        <w:pStyle w:val="Text"/>
        <w:spacing w:after="0" w:line="20" w:lineRule="atLeast"/>
        <w:ind w:left="-142"/>
        <w:jc w:val="both"/>
        <w:rPr>
          <w:rFonts w:ascii="Liberation Serif" w:hAnsi="Liberation Serif" w:cs="Liberation Serif"/>
          <w:szCs w:val="24"/>
          <w:lang w:val="ru-RU"/>
        </w:rPr>
      </w:pPr>
      <w:r>
        <w:rPr>
          <w:rFonts w:ascii="Liberation Serif" w:hAnsi="Liberation Serif" w:cs="Liberation Serif"/>
          <w:szCs w:val="24"/>
          <w:lang w:val="ru-RU"/>
        </w:rPr>
        <w:t>В случае возникновения у Стор</w:t>
      </w:r>
      <w:r>
        <w:rPr>
          <w:rFonts w:ascii="Liberation Serif" w:hAnsi="Liberation Serif" w:cs="Liberation Serif"/>
          <w:szCs w:val="24"/>
          <w:lang w:val="ru-RU"/>
        </w:rPr>
        <w:t>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настоящей пункта, соответствующая Сторона обязуется незамедлительно уведо</w:t>
      </w:r>
      <w:r>
        <w:rPr>
          <w:rFonts w:ascii="Liberation Serif" w:hAnsi="Liberation Serif" w:cs="Liberation Serif"/>
          <w:szCs w:val="24"/>
          <w:lang w:val="ru-RU"/>
        </w:rPr>
        <w:t>мить о данном обстоятельстве другую Сторону в письменной форме и продублировать уведомление на горячую линию этой Стороны. Сторона, направившая письменное уведомление, имеет право приостановить исполнение обязательств по настоящему Договору до получения по</w:t>
      </w:r>
      <w:r>
        <w:rPr>
          <w:rFonts w:ascii="Liberation Serif" w:hAnsi="Liberation Serif" w:cs="Liberation Serif"/>
          <w:szCs w:val="24"/>
          <w:lang w:val="ru-RU"/>
        </w:rPr>
        <w:t>дтверждения от другой Стороны, что нарушения не произошло или не произойдет.</w:t>
      </w:r>
      <w:r>
        <w:rPr>
          <w:rFonts w:ascii="Liberation Serif" w:hAnsi="Liberation Serif" w:cs="Liberation Serif"/>
          <w:b/>
          <w:bCs/>
          <w:szCs w:val="24"/>
          <w:lang w:val="ru-RU"/>
        </w:rPr>
        <w:t xml:space="preserve"> </w:t>
      </w:r>
      <w:r>
        <w:rPr>
          <w:rFonts w:ascii="Liberation Serif" w:hAnsi="Liberation Serif" w:cs="Liberation Serif"/>
          <w:bCs/>
          <w:szCs w:val="24"/>
          <w:lang w:val="ru-RU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</w:t>
      </w:r>
      <w:r>
        <w:rPr>
          <w:rFonts w:ascii="Liberation Serif" w:hAnsi="Liberation Serif" w:cs="Liberation Serif"/>
          <w:bCs/>
          <w:szCs w:val="24"/>
          <w:lang w:val="ru-RU"/>
        </w:rPr>
        <w:t>исьменного уведомления.</w:t>
      </w:r>
    </w:p>
    <w:p w:rsidR="00B10FC2" w:rsidRDefault="00756BB3">
      <w:pPr>
        <w:pStyle w:val="Text"/>
        <w:spacing w:after="0" w:line="20" w:lineRule="atLeast"/>
        <w:ind w:left="-142"/>
        <w:jc w:val="both"/>
        <w:rPr>
          <w:rFonts w:ascii="Liberation Serif" w:hAnsi="Liberation Serif" w:cs="Liberation Serif"/>
          <w:szCs w:val="24"/>
          <w:lang w:val="ru-RU"/>
        </w:rPr>
      </w:pPr>
      <w:r>
        <w:rPr>
          <w:rFonts w:ascii="Liberation Serif" w:hAnsi="Liberation Serif" w:cs="Liberation Serif"/>
          <w:szCs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</w:t>
      </w:r>
      <w:r>
        <w:rPr>
          <w:rFonts w:ascii="Liberation Serif" w:hAnsi="Liberation Serif" w:cs="Liberation Serif"/>
          <w:szCs w:val="24"/>
          <w:lang w:val="ru-RU"/>
        </w:rPr>
        <w:t xml:space="preserve">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</w:t>
      </w:r>
      <w:r>
        <w:rPr>
          <w:rFonts w:ascii="Liberation Serif" w:hAnsi="Liberation Serif" w:cs="Liberation Serif"/>
          <w:szCs w:val="24"/>
          <w:lang w:val="ru-RU"/>
        </w:rPr>
        <w:t>о законодательства и международных актов о противодействии коррупции, легализации доходов, полученных преступным путем.</w:t>
      </w:r>
    </w:p>
    <w:p w:rsidR="00B10FC2" w:rsidRDefault="00756BB3">
      <w:pPr>
        <w:pStyle w:val="33"/>
        <w:shd w:val="clear" w:color="auto" w:fill="auto"/>
        <w:spacing w:line="240" w:lineRule="auto"/>
        <w:ind w:left="-142" w:right="20" w:firstLine="56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11.2 В случае нарушения одной Стороной обязательств воздерживаться от запрещенных в пункте 11</w:t>
      </w:r>
      <w:r>
        <w:rPr>
          <w:rFonts w:ascii="Liberation Serif" w:hAnsi="Liberation Serif" w:cs="Liberation Serif"/>
          <w:sz w:val="24"/>
          <w:szCs w:val="24"/>
        </w:rPr>
        <w:t>.1 настоящего Договора действий или неполучения другой Стороной в установленном пункте 11.1 настоящего Договора срока подтверждения, что нарушение не произошло или не произойдет, другая Сторона имеет право расторгнуть Договор в одностороннем порядке, напра</w:t>
      </w:r>
      <w:r>
        <w:rPr>
          <w:rFonts w:ascii="Liberation Serif" w:hAnsi="Liberation Serif" w:cs="Liberation Serif"/>
          <w:sz w:val="24"/>
          <w:szCs w:val="24"/>
        </w:rPr>
        <w:t xml:space="preserve">вив письменное уведомление о его расторжении. Сторона, по чьей инициативе был расторгнут настоящий Договор в соответствии с положением настоящего пункта, вправе требовать возмещения реального ущерба, возникшего в результате такого расторжения, при условии </w:t>
      </w:r>
      <w:r>
        <w:rPr>
          <w:rFonts w:ascii="Liberation Serif" w:hAnsi="Liberation Serif" w:cs="Liberation Serif"/>
          <w:sz w:val="24"/>
          <w:szCs w:val="24"/>
        </w:rPr>
        <w:t>представления подтверждающих такой реальный ущерб документов.</w:t>
      </w:r>
    </w:p>
    <w:p w:rsidR="00B10FC2" w:rsidRDefault="00756BB3">
      <w:pPr>
        <w:pStyle w:val="af3"/>
        <w:numPr>
          <w:ilvl w:val="0"/>
          <w:numId w:val="13"/>
        </w:numPr>
        <w:ind w:left="0" w:firstLine="710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ЗАВЕРЕНИЯ ОБ ОБСТОЯТЕЛЬСТВАХ.</w:t>
      </w:r>
    </w:p>
    <w:p w:rsidR="00B10FC2" w:rsidRDefault="00756BB3">
      <w:pPr>
        <w:shd w:val="clear" w:color="auto" w:fill="FFFFFF"/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12.1. В соответствии со статьей 431.2 Гражданского кодекса Российской Федерации Поставщик заверяет Покупателя, что на момент заключения Договора:</w:t>
      </w:r>
    </w:p>
    <w:p w:rsidR="00B10FC2" w:rsidRDefault="00756BB3">
      <w:pPr>
        <w:shd w:val="clear" w:color="auto" w:fill="FFFFFF"/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12.1.1. работники 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и иные физические лица, привлекаемые Поставщиком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:rsidR="00B10FC2" w:rsidRDefault="00756BB3">
      <w:pPr>
        <w:shd w:val="clear" w:color="auto" w:fill="FFFFFF"/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12.1.2. Поставщик, а также привлекаемые им в целях и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сполнения Договора лица (субподрядчики, субисполнители,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:rsidR="00B10FC2" w:rsidRDefault="00756BB3">
      <w:pPr>
        <w:shd w:val="clear" w:color="auto" w:fill="FFFFFF"/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12.1.3. Постав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щик, а также привлекаемые им в целях исполнения Договора лица (субподрядчики, субисполнители, субпоставщики и т.п.) являются добросовестными налогоплательщиками; в отношении каждого привлеченного лица (субподрядчика, субисполнителя, субпоставщика и т.п.) П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оставщик располагает необходимыми документами, свидетельствующими о соблюдении привлеченными Поставщиками требований налогового законодательства;</w:t>
      </w:r>
    </w:p>
    <w:p w:rsidR="00B10FC2" w:rsidRDefault="00756BB3">
      <w:pPr>
        <w:shd w:val="clear" w:color="auto" w:fill="FFFFFF"/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12.1.4. Обязательства по Договору будут исполняться непосредственно Поставщиком и (или) лицом (лицами), на кот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орого (которых) Поставщик возложил исполнение обязательств по соответствующему договору; Поставщик несет ответственность за действительность отношений с лицами, привлекаемыми им в целях исполнения обязательств по Договору.</w:t>
      </w:r>
    </w:p>
    <w:p w:rsidR="00B10FC2" w:rsidRDefault="00756BB3">
      <w:pPr>
        <w:shd w:val="clear" w:color="auto" w:fill="FFFFFF"/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12.2. Покупатель полагается на ук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азанные в настоящем пункте заверения об обстоятельствах при заключении и исполнении настоящего Договора, каждое из указанных заверений имеет для Покупателя существенное значение.</w:t>
      </w:r>
    </w:p>
    <w:p w:rsidR="00B10FC2" w:rsidRDefault="00756BB3">
      <w:pPr>
        <w:shd w:val="clear" w:color="auto" w:fill="FFFFFF"/>
        <w:spacing w:line="240" w:lineRule="auto"/>
        <w:ind w:firstLine="709"/>
        <w:contextualSpacing/>
        <w:jc w:val="both"/>
        <w:rPr>
          <w:rFonts w:ascii="Liberation Serif" w:eastAsia="Calibri" w:hAnsi="Liberation Serif" w:cs="Liberation Serif"/>
          <w:color w:val="000000"/>
          <w:spacing w:val="-5"/>
          <w:sz w:val="24"/>
          <w:szCs w:val="24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12.3. В соответствии со статьей 307 Гражданского кодекса Российской Федерации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 Поставщик обязуется обеспечить соответствие своей деятельности и деятельности привлекаемых им лиц (субподрядчиков, субисполнителей, субпоставщиков и т.п.) условиям, указанным в п. 12.1. Договора, в налоговых периодах, в течение которых осуществляется испо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лнение обязательств по Договору, совершаются какие-либо операции по Договору. В этом смысле все обстоятельства, в отношении которых Поставщик дает заверения в п. 12.1. Договора на момент его заключения, одновременно являются условиями, исполнение которых П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оставщик обязуется обеспечить в будущем и отвечать за их неисполнение по правилам главы 25 Гражданского кодекса Российской Федерации.</w:t>
      </w:r>
    </w:p>
    <w:p w:rsidR="00B10FC2" w:rsidRDefault="00756BB3">
      <w:pPr>
        <w:pStyle w:val="af3"/>
        <w:numPr>
          <w:ilvl w:val="0"/>
          <w:numId w:val="13"/>
        </w:numPr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 Настоящий Договор, переписка, уведомления и иные документы в рамках настоящего Догов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B10FC2" w:rsidRDefault="00756BB3">
      <w:pPr>
        <w:pStyle w:val="af3"/>
        <w:widowControl w:val="0"/>
        <w:numPr>
          <w:ilvl w:val="1"/>
          <w:numId w:val="13"/>
        </w:numPr>
        <w:spacing w:after="0" w:line="240" w:lineRule="auto"/>
        <w:ind w:left="0" w:firstLine="360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Поставщик </w:t>
      </w:r>
      <w:r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обязуется раскрывать Покупателю сведения о собственниках (номинальных владельцах) долей/акций/паёв Поставщика, по форме, предусмотренной приложением № 2 к настоящему Договору, с указанием бенефициаров (в том числе конечного выгодоприобретателя/бенефициара)</w:t>
      </w:r>
      <w:r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с предоставлением подтверждающих документов. На дату подписания настоящего договора. </w:t>
      </w:r>
      <w:r>
        <w:rPr>
          <w:rFonts w:ascii="Liberation Serif" w:hAnsi="Liberation Serif" w:cs="Liberation Serif"/>
          <w:color w:val="000000"/>
          <w:sz w:val="24"/>
          <w:szCs w:val="24"/>
        </w:rPr>
        <w:t>В случае любых изменений сведений о собственниках (номинальных владельцах) долей/акций/паёв Поставщика, включая бенефициаров (в том числе конечного выгодоприобретателя/бе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нефициара), Поставщик обязуется в течение 5 (пяти) календарных дней с даты наступления таких изменений предоставить Покупателю актуализированные сведения. При раскрытии соответствующей информации Стороны обязуются производить обработку персональных данных 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в соответствии с Федеральным законом №152-ФЗ от 27.07.2006 «О персональных данных».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обязательств, предусмотренных на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стоящим пунктом, Покупатель вправе в одностороннем внесудебном порядке расторгнуть Договор.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B10FC2" w:rsidRDefault="00756BB3">
      <w:pPr>
        <w:pStyle w:val="af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Настоящий Дог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:rsidR="00B10FC2" w:rsidRDefault="00756BB3">
      <w:pPr>
        <w:pStyle w:val="af3"/>
        <w:widowControl w:val="0"/>
        <w:numPr>
          <w:ilvl w:val="0"/>
          <w:numId w:val="13"/>
        </w:num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ПРИЛОЖЕНИЯ К НАСТОЯЩЕМУ ДОГОВОРУ.</w:t>
      </w:r>
    </w:p>
    <w:p w:rsidR="00B10FC2" w:rsidRDefault="00756BB3">
      <w:pPr>
        <w:pStyle w:val="af3"/>
        <w:widowControl w:val="0"/>
        <w:numPr>
          <w:ilvl w:val="0"/>
          <w:numId w:val="21"/>
        </w:numPr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bookmarkStart w:id="5" w:name="sub_1"/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Приложение № 1 - Спецификация.</w:t>
      </w:r>
    </w:p>
    <w:p w:rsidR="00B10FC2" w:rsidRDefault="00756BB3">
      <w:pPr>
        <w:pStyle w:val="af3"/>
        <w:widowControl w:val="0"/>
        <w:numPr>
          <w:ilvl w:val="0"/>
          <w:numId w:val="21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 № 2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- Форма по раскрытию информации в отношении всей цепочки собственников, включая бенефициаров (в том числе конечных).</w:t>
      </w:r>
    </w:p>
    <w:p w:rsidR="00B10FC2" w:rsidRDefault="00756BB3">
      <w:pPr>
        <w:pStyle w:val="af3"/>
        <w:widowControl w:val="0"/>
        <w:numPr>
          <w:ilvl w:val="0"/>
          <w:numId w:val="21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6" w:name="_Hlk136335273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 № 3 - Поручение обработки персональных данных.</w:t>
      </w:r>
      <w:bookmarkEnd w:id="6"/>
    </w:p>
    <w:p w:rsidR="00B10FC2" w:rsidRDefault="00756BB3">
      <w:pPr>
        <w:pStyle w:val="af3"/>
        <w:numPr>
          <w:ilvl w:val="0"/>
          <w:numId w:val="21"/>
        </w:numPr>
        <w:spacing w:after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Приложение № 4 - </w:t>
      </w:r>
      <w:bookmarkStart w:id="7" w:name="_Hlk136336382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Форма 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АКТА приема-передачи транспортного средства</w:t>
      </w:r>
      <w:bookmarkEnd w:id="7"/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.</w:t>
      </w:r>
      <w:bookmarkEnd w:id="5"/>
    </w:p>
    <w:p w:rsidR="00B10FC2" w:rsidRDefault="00756BB3">
      <w:pPr>
        <w:widowControl w:val="0"/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Приложения к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настоящему Договору являются его неотъемлемой частью.</w:t>
      </w:r>
    </w:p>
    <w:p w:rsidR="00B10FC2" w:rsidRDefault="00756BB3">
      <w:pPr>
        <w:pStyle w:val="af3"/>
        <w:numPr>
          <w:ilvl w:val="0"/>
          <w:numId w:val="13"/>
        </w:numPr>
        <w:spacing w:after="0" w:line="330" w:lineRule="atLeast"/>
        <w:ind w:right="21"/>
        <w:jc w:val="center"/>
        <w:outlineLvl w:val="1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АДРЕСА И РЕКВИЗИТЫ СТОРОН.</w:t>
      </w:r>
    </w:p>
    <w:tbl>
      <w:tblPr>
        <w:tblW w:w="10242" w:type="dxa"/>
        <w:tblLook w:val="0000" w:firstRow="0" w:lastRow="0" w:firstColumn="0" w:lastColumn="0" w:noHBand="0" w:noVBand="0"/>
      </w:tblPr>
      <w:tblGrid>
        <w:gridCol w:w="5432"/>
        <w:gridCol w:w="4810"/>
      </w:tblGrid>
      <w:tr w:rsidR="00B10FC2">
        <w:trPr>
          <w:trHeight w:val="35"/>
        </w:trPr>
        <w:tc>
          <w:tcPr>
            <w:tcW w:w="5432" w:type="dxa"/>
          </w:tcPr>
          <w:p w:rsidR="00B10FC2" w:rsidRDefault="00756BB3">
            <w:pPr>
              <w:widowControl w:val="0"/>
              <w:spacing w:after="12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B10FC2" w:rsidRDefault="00756BB3">
            <w:pPr>
              <w:widowControl w:val="0"/>
              <w:spacing w:after="120" w:line="240" w:lineRule="auto"/>
              <w:ind w:left="184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B10FC2">
        <w:trPr>
          <w:trHeight w:val="391"/>
        </w:trPr>
        <w:tc>
          <w:tcPr>
            <w:tcW w:w="5432" w:type="dxa"/>
          </w:tcPr>
          <w:p w:rsidR="00B10FC2" w:rsidRDefault="00B10FC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410002, Саратовская область,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г. Саратов,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ул. им. Мичурина И.В., д.166/168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Телефон 8 (8452) 57-35-98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 w:eastAsia="ru-RU"/>
              </w:rPr>
              <w:t>e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avdeev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ds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@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interrao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ru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ИНН 6450014808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КПП 785150001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р/с 40702810200000018550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Банка ГПБ (АО) г. Москва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к\с 30101810200000000823 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БИК 044525823</w:t>
            </w:r>
          </w:p>
          <w:p w:rsidR="00B10FC2" w:rsidRDefault="00B10FC2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B10FC2" w:rsidRDefault="00B10FC2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10FC2">
        <w:trPr>
          <w:trHeight w:val="68"/>
        </w:trPr>
        <w:tc>
          <w:tcPr>
            <w:tcW w:w="5432" w:type="dxa"/>
          </w:tcPr>
          <w:p w:rsidR="00B10FC2" w:rsidRDefault="00B10FC2">
            <w:pPr>
              <w:widowControl w:val="0"/>
              <w:tabs>
                <w:tab w:val="left" w:pos="1455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_________________/Э.Н. Екимова/</w:t>
            </w:r>
          </w:p>
          <w:p w:rsidR="00B10FC2" w:rsidRDefault="00756BB3">
            <w:pPr>
              <w:widowControl w:val="0"/>
              <w:tabs>
                <w:tab w:val="left" w:pos="1455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    М.П.</w:t>
            </w:r>
          </w:p>
          <w:p w:rsidR="00B10FC2" w:rsidRDefault="00B10FC2">
            <w:pPr>
              <w:widowControl w:val="0"/>
              <w:tabs>
                <w:tab w:val="left" w:pos="990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B10FC2" w:rsidRDefault="00B10FC2">
      <w:pPr>
        <w:rPr>
          <w:rFonts w:ascii="Liberation Serif" w:eastAsia="Times New Roman" w:hAnsi="Liberation Serif" w:cs="Liberation Serif"/>
          <w:b/>
          <w:bCs/>
          <w:iCs/>
          <w:color w:val="000000"/>
          <w:sz w:val="24"/>
          <w:szCs w:val="24"/>
          <w:lang w:eastAsia="ru-RU"/>
        </w:rPr>
        <w:sectPr w:rsidR="00B10FC2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:rsidR="00B10FC2" w:rsidRDefault="00756BB3">
      <w:pPr>
        <w:widowControl w:val="0"/>
        <w:spacing w:after="0" w:line="240" w:lineRule="auto"/>
        <w:ind w:left="9926" w:firstLine="709"/>
        <w:jc w:val="right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 xml:space="preserve">Приложение № 1 </w:t>
      </w:r>
    </w:p>
    <w:p w:rsidR="00B10FC2" w:rsidRDefault="00756BB3">
      <w:pPr>
        <w:widowControl w:val="0"/>
        <w:spacing w:after="0" w:line="240" w:lineRule="auto"/>
        <w:ind w:left="9926" w:firstLine="709"/>
        <w:jc w:val="right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к Договору № ___________</w:t>
      </w:r>
    </w:p>
    <w:p w:rsidR="00B10FC2" w:rsidRDefault="00756BB3">
      <w:pPr>
        <w:widowControl w:val="0"/>
        <w:spacing w:after="0" w:line="240" w:lineRule="auto"/>
        <w:ind w:left="10635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от «___» _________ 20__ г.</w:t>
      </w:r>
    </w:p>
    <w:p w:rsidR="00B10FC2" w:rsidRDefault="00756BB3">
      <w:pPr>
        <w:widowControl w:val="0"/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СПЕЦИФИКАЦИЯ *</w:t>
      </w:r>
    </w:p>
    <w:p w:rsidR="00B10FC2" w:rsidRDefault="00756BB3">
      <w:pPr>
        <w:widowControl w:val="0"/>
        <w:spacing w:after="0" w:line="240" w:lineRule="auto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Объект: (наименование объекта): ПАО «Саратовэнерго»</w:t>
      </w:r>
    </w:p>
    <w:p w:rsidR="00B10FC2" w:rsidRDefault="00756BB3">
      <w:pPr>
        <w:widowControl w:val="0"/>
        <w:spacing w:after="0" w:line="240" w:lineRule="auto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p w:rsidR="00B10FC2" w:rsidRDefault="00B10FC2">
      <w:pPr>
        <w:widowControl w:val="0"/>
        <w:spacing w:after="0" w:line="240" w:lineRule="auto"/>
        <w:rPr>
          <w:rFonts w:ascii="Liberation Serif" w:hAnsi="Liberation Serif" w:cs="Liberation Serif"/>
          <w:color w:val="000000"/>
          <w:sz w:val="24"/>
          <w:szCs w:val="24"/>
        </w:rPr>
      </w:pPr>
    </w:p>
    <w:tbl>
      <w:tblPr>
        <w:tblW w:w="159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6"/>
        <w:gridCol w:w="1133"/>
        <w:gridCol w:w="1558"/>
        <w:gridCol w:w="600"/>
        <w:gridCol w:w="567"/>
        <w:gridCol w:w="1417"/>
        <w:gridCol w:w="1560"/>
        <w:gridCol w:w="992"/>
        <w:gridCol w:w="1417"/>
        <w:gridCol w:w="1560"/>
        <w:gridCol w:w="1559"/>
        <w:gridCol w:w="1276"/>
        <w:gridCol w:w="1134"/>
      </w:tblGrid>
      <w:tr w:rsidR="00B10FC2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Поз. №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Код позиции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ГОСТ, ОСТ, ТУ, опросный лист и пр.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Кол-во, всего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Цена Товара за ед. без НДС (руб.)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Сумма Товара без НДС (руб.)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Сумма Товара с НДС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Наименование производителя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Наименование Страны производителя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B10FC2">
        <w:trPr>
          <w:trHeight w:val="3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Ставка 20 %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Сумма НДС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spacing w:after="0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</w:tr>
      <w:tr w:rsidR="00B10FC2">
        <w:trPr>
          <w:trHeight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B10FC2">
        <w:trPr>
          <w:trHeight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B10FC2">
        <w:trPr>
          <w:trHeight w:val="243"/>
        </w:trPr>
        <w:tc>
          <w:tcPr>
            <w:tcW w:w="6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ИТОГО без НДС: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</w:tr>
      <w:tr w:rsidR="00B10FC2">
        <w:trPr>
          <w:trHeight w:val="243"/>
        </w:trPr>
        <w:tc>
          <w:tcPr>
            <w:tcW w:w="6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НДС (</w:t>
            </w:r>
            <w:r>
              <w:rPr>
                <w:rFonts w:ascii="Liberation Serif" w:hAnsi="Liberation Serif" w:cs="Liberation Serif"/>
                <w:b/>
                <w:i/>
                <w:color w:val="000000"/>
                <w:sz w:val="24"/>
                <w:szCs w:val="24"/>
              </w:rPr>
              <w:t>указывается при необходимости</w:t>
            </w:r>
            <w:r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):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</w:tr>
      <w:tr w:rsidR="00B10FC2">
        <w:trPr>
          <w:trHeight w:val="570"/>
        </w:trPr>
        <w:tc>
          <w:tcPr>
            <w:tcW w:w="6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C2" w:rsidRDefault="00756BB3">
            <w:pPr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ИТОГО с НДС: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</w:tc>
      </w:tr>
    </w:tbl>
    <w:p w:rsidR="00B10FC2" w:rsidRDefault="00756BB3">
      <w:pPr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b/>
          <w:bCs/>
          <w:i/>
          <w:color w:val="000000"/>
          <w:sz w:val="24"/>
          <w:szCs w:val="24"/>
        </w:rPr>
        <w:t xml:space="preserve">Условия поставки: </w:t>
      </w:r>
      <w:r>
        <w:rPr>
          <w:rFonts w:ascii="Liberation Serif" w:hAnsi="Liberation Serif" w:cs="Liberation Serif"/>
          <w:color w:val="000000"/>
          <w:sz w:val="24"/>
          <w:szCs w:val="24"/>
        </w:rPr>
        <w:t>В Стоимость Товара включены все расходы по поставке, разгрузке Товара, установке дополнительного оборудования Товара все налоги, сборы и пошлины, а также предпродажная подготовка и оформление документов.</w:t>
      </w:r>
    </w:p>
    <w:p w:rsidR="00B10FC2" w:rsidRDefault="00B10FC2">
      <w:pPr>
        <w:widowControl w:val="0"/>
        <w:spacing w:after="12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756BB3">
      <w:pPr>
        <w:widowControl w:val="0"/>
        <w:tabs>
          <w:tab w:val="left" w:pos="1125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tbl>
      <w:tblPr>
        <w:tblW w:w="15893" w:type="dxa"/>
        <w:tblLook w:val="0000" w:firstRow="0" w:lastRow="0" w:firstColumn="0" w:lastColumn="0" w:noHBand="0" w:noVBand="0"/>
      </w:tblPr>
      <w:tblGrid>
        <w:gridCol w:w="7788"/>
        <w:gridCol w:w="8105"/>
      </w:tblGrid>
      <w:tr w:rsidR="00B10FC2">
        <w:trPr>
          <w:trHeight w:val="1383"/>
        </w:trPr>
        <w:tc>
          <w:tcPr>
            <w:tcW w:w="7788" w:type="dxa"/>
          </w:tcPr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bookmarkStart w:id="8" w:name="_Hlk96692507"/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05" w:type="dxa"/>
          </w:tcPr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/Э.Н. Екимова/</w:t>
            </w:r>
            <w:bookmarkEnd w:id="8"/>
          </w:p>
        </w:tc>
      </w:tr>
    </w:tbl>
    <w:p w:rsidR="00B10FC2" w:rsidRDefault="00B10FC2">
      <w:pPr>
        <w:widowControl w:val="0"/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756BB3">
      <w:pPr>
        <w:widowControl w:val="0"/>
        <w:spacing w:after="0" w:line="240" w:lineRule="auto"/>
        <w:ind w:firstLine="72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* Позиции Спецификации «Наименование Товара», «Ед. изм.», «Кол-во, всего» в соответствии с Заданием на проведение закупки товара (Приложение №1 – Техническое задание конкурсной документации). </w:t>
      </w:r>
    </w:p>
    <w:p w:rsidR="00B10FC2" w:rsidRDefault="00B10FC2">
      <w:pPr>
        <w:widowControl w:val="0"/>
        <w:spacing w:after="0" w:line="240" w:lineRule="auto"/>
        <w:ind w:firstLine="72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B10FC2">
      <w:pPr>
        <w:widowControl w:val="0"/>
        <w:spacing w:after="0" w:line="240" w:lineRule="auto"/>
        <w:ind w:firstLine="720"/>
        <w:rPr>
          <w:rFonts w:ascii="Liberation Serif" w:eastAsia="Times New Roman" w:hAnsi="Liberation Serif" w:cs="Liberation Serif"/>
          <w:sz w:val="24"/>
          <w:szCs w:val="24"/>
          <w:lang w:eastAsia="ru-RU"/>
        </w:rPr>
        <w:sectPr w:rsidR="00B10FC2">
          <w:pgSz w:w="16840" w:h="11901" w:orient="landscape"/>
          <w:pgMar w:top="851" w:right="567" w:bottom="851" w:left="567" w:header="709" w:footer="709" w:gutter="0"/>
          <w:cols w:space="708"/>
          <w:titlePg/>
          <w:docGrid w:linePitch="360"/>
        </w:sectPr>
      </w:pPr>
    </w:p>
    <w:p w:rsidR="00B10FC2" w:rsidRDefault="00756BB3">
      <w:pPr>
        <w:spacing w:after="0" w:line="240" w:lineRule="auto"/>
        <w:ind w:left="9927"/>
        <w:jc w:val="right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Приложение № 2 </w:t>
      </w:r>
    </w:p>
    <w:p w:rsidR="00B10FC2" w:rsidRDefault="00756BB3">
      <w:pPr>
        <w:widowControl w:val="0"/>
        <w:spacing w:after="0" w:line="240" w:lineRule="auto"/>
        <w:ind w:left="9926" w:firstLine="709"/>
        <w:jc w:val="right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к Договору № _______</w:t>
      </w: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____</w:t>
      </w:r>
    </w:p>
    <w:p w:rsidR="00B10FC2" w:rsidRDefault="00756BB3">
      <w:pPr>
        <w:widowControl w:val="0"/>
        <w:spacing w:after="0" w:line="240" w:lineRule="auto"/>
        <w:ind w:left="10635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от «____» ____________ 20___ г.</w:t>
      </w:r>
    </w:p>
    <w:p w:rsidR="00B10FC2" w:rsidRDefault="00B10FC2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284" w:tblpY="86"/>
        <w:tblW w:w="14884" w:type="dxa"/>
        <w:tblLayout w:type="fixed"/>
        <w:tblLook w:val="00A0" w:firstRow="1" w:lastRow="0" w:firstColumn="1" w:lastColumn="0" w:noHBand="0" w:noVBand="0"/>
      </w:tblPr>
      <w:tblGrid>
        <w:gridCol w:w="14884"/>
      </w:tblGrid>
      <w:tr w:rsidR="00B10FC2">
        <w:trPr>
          <w:trHeight w:val="276"/>
        </w:trPr>
        <w:tc>
          <w:tcPr>
            <w:tcW w:w="14884" w:type="dxa"/>
          </w:tcPr>
          <w:p w:rsidR="00B10FC2" w:rsidRDefault="00B10FC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B10FC2">
        <w:trPr>
          <w:trHeight w:val="276"/>
        </w:trPr>
        <w:tc>
          <w:tcPr>
            <w:tcW w:w="14884" w:type="dxa"/>
          </w:tcPr>
          <w:p w:rsidR="00B10FC2" w:rsidRDefault="00756B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Форма по раскрытию информации в отношении всей цепочке собственников,</w:t>
            </w:r>
          </w:p>
          <w:p w:rsidR="00B10FC2" w:rsidRDefault="00756B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 xml:space="preserve"> включая бенефициаров (в том числе, конечных)</w:t>
            </w:r>
          </w:p>
          <w:p w:rsidR="00B10FC2" w:rsidRDefault="00B10F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</w:p>
          <w:p w:rsidR="00B10FC2" w:rsidRDefault="00756B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Liberation Serif" w:eastAsia="Calibri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i/>
                <w:sz w:val="24"/>
                <w:szCs w:val="24"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4742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538"/>
            </w:tblGrid>
            <w:tr w:rsidR="00B10FC2">
              <w:tc>
                <w:tcPr>
                  <w:tcW w:w="3437" w:type="dxa"/>
                  <w:vAlign w:val="center"/>
                </w:tcPr>
                <w:p w:rsidR="00B10FC2" w:rsidRDefault="00B10FC2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:rsidR="00B10FC2" w:rsidRDefault="00B10FC2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38" w:type="dxa"/>
                  <w:vAlign w:val="center"/>
                </w:tcPr>
                <w:p w:rsidR="00B10FC2" w:rsidRDefault="00756BB3">
                  <w:pPr>
                    <w:spacing w:after="0" w:line="240" w:lineRule="auto"/>
                    <w:jc w:val="right"/>
                    <w:rPr>
                      <w:rFonts w:ascii="Liberation Serif" w:eastAsia="Calibri" w:hAnsi="Liberation Serif" w:cs="Liberation Serif"/>
                      <w:i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sz w:val="24"/>
                      <w:szCs w:val="24"/>
                    </w:rPr>
                    <w:t>Дата заполнения число/ месяц/год</w:t>
                  </w:r>
                </w:p>
              </w:tc>
            </w:tr>
          </w:tbl>
          <w:tbl>
            <w:tblPr>
              <w:tblpPr w:leftFromText="180" w:rightFromText="180" w:vertAnchor="text" w:horzAnchor="margin" w:tblpX="-28" w:tblpY="330"/>
              <w:tblW w:w="14879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229"/>
              <w:gridCol w:w="1636"/>
            </w:tblGrid>
            <w:tr w:rsidR="00B10FC2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7932" w:type="dxa"/>
                  <w:gridSpan w:val="8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B10FC2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B10FC2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8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22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Руководитель/участник/бенефициар</w:t>
                  </w:r>
                </w:p>
              </w:tc>
              <w:tc>
                <w:tcPr>
                  <w:tcW w:w="16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B10FC2">
              <w:trPr>
                <w:trHeight w:val="270"/>
              </w:trPr>
              <w:tc>
                <w:tcPr>
                  <w:tcW w:w="582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2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6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B10FC2" w:rsidRDefault="00756BB3">
                  <w:pPr>
                    <w:spacing w:after="0" w:line="240" w:lineRule="auto"/>
                    <w:jc w:val="center"/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i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B10FC2">
              <w:trPr>
                <w:trHeight w:val="127"/>
              </w:trPr>
              <w:tc>
                <w:tcPr>
                  <w:tcW w:w="582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B10FC2">
              <w:trPr>
                <w:trHeight w:val="187"/>
              </w:trPr>
              <w:tc>
                <w:tcPr>
                  <w:tcW w:w="582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10FC2" w:rsidRDefault="00756BB3">
                  <w:pPr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Liberation Serif" w:eastAsia="Calibri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10FC2" w:rsidRDefault="00B10F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Liberation Serif" w:eastAsia="Calibri" w:hAnsi="Liberation Serif" w:cs="Liberation Serif"/>
                <w:i/>
                <w:sz w:val="24"/>
                <w:szCs w:val="24"/>
              </w:rPr>
            </w:pPr>
          </w:p>
          <w:p w:rsidR="00B10FC2" w:rsidRDefault="00756BB3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0" w:firstLine="709"/>
              <w:jc w:val="both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:rsidR="00B10FC2" w:rsidRDefault="00756BB3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0" w:firstLine="709"/>
              <w:jc w:val="both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Поставщик настоящим выдает со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у, а также на раскрытие Покупателем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ов и требований любыми третьими лицами, чьи права были или могли быть нарушены таким Раскрытием.</w:t>
            </w:r>
          </w:p>
          <w:p w:rsidR="00B10FC2" w:rsidRDefault="00756BB3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                                 </w:t>
            </w:r>
            <w:r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подпись уполномоченного лица организации</w:t>
            </w:r>
          </w:p>
          <w:p w:rsidR="00B10FC2" w:rsidRDefault="00756BB3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ab/>
            </w:r>
            <w:r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ab/>
            </w:r>
            <w:r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ab/>
              <w:t>печать организации</w:t>
            </w:r>
            <w:r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</w:t>
            </w:r>
          </w:p>
          <w:p w:rsidR="00B10FC2" w:rsidRDefault="00B10FC2">
            <w:pPr>
              <w:tabs>
                <w:tab w:val="left" w:pos="4428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:rsidR="00B10FC2" w:rsidRDefault="00B10FC2">
      <w:pPr>
        <w:rPr>
          <w:rFonts w:ascii="Liberation Serif" w:eastAsia="Times New Roman" w:hAnsi="Liberation Serif" w:cs="Liberation Serif"/>
          <w:b/>
          <w:bCs/>
          <w:iCs/>
          <w:color w:val="000000"/>
          <w:sz w:val="24"/>
          <w:szCs w:val="24"/>
          <w:lang w:eastAsia="ru-RU"/>
        </w:rPr>
      </w:pPr>
    </w:p>
    <w:tbl>
      <w:tblPr>
        <w:tblW w:w="15893" w:type="dxa"/>
        <w:tblLook w:val="0000" w:firstRow="0" w:lastRow="0" w:firstColumn="0" w:lastColumn="0" w:noHBand="0" w:noVBand="0"/>
      </w:tblPr>
      <w:tblGrid>
        <w:gridCol w:w="7788"/>
        <w:gridCol w:w="8105"/>
      </w:tblGrid>
      <w:tr w:rsidR="00B10FC2">
        <w:trPr>
          <w:trHeight w:val="1383"/>
        </w:trPr>
        <w:tc>
          <w:tcPr>
            <w:tcW w:w="7788" w:type="dxa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05" w:type="dxa"/>
          </w:tcPr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B10FC2" w:rsidRDefault="00B10FC2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/Э.Н. Екимова/</w:t>
            </w:r>
          </w:p>
        </w:tc>
      </w:tr>
    </w:tbl>
    <w:p w:rsidR="00B10FC2" w:rsidRDefault="00B10FC2">
      <w:pPr>
        <w:spacing w:after="0" w:line="240" w:lineRule="auto"/>
        <w:ind w:left="8789" w:right="21"/>
        <w:jc w:val="right"/>
        <w:rPr>
          <w:rFonts w:ascii="Liberation Serif" w:hAnsi="Liberation Serif" w:cs="Liberation Serif"/>
          <w:sz w:val="24"/>
          <w:szCs w:val="24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756BB3">
      <w:pP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br w:type="page" w:clear="all"/>
      </w:r>
    </w:p>
    <w:p w:rsidR="00B10FC2" w:rsidRDefault="00B10FC2">
      <w:pP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sectPr w:rsidR="00B10FC2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B10FC2" w:rsidRDefault="00B10FC2">
      <w:pP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B10FC2">
      <w:pPr>
        <w:spacing w:after="0" w:line="240" w:lineRule="auto"/>
        <w:ind w:left="8789" w:right="21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B10FC2" w:rsidRDefault="00756BB3">
      <w:pPr>
        <w:spacing w:after="0" w:line="240" w:lineRule="auto"/>
        <w:ind w:right="21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>
        <w:rPr>
          <w:rFonts w:ascii="Liberation Serif" w:eastAsia="Calibri" w:hAnsi="Liberation Serif" w:cs="Liberation Serif"/>
          <w:b/>
          <w:sz w:val="24"/>
          <w:szCs w:val="24"/>
        </w:rPr>
        <w:t>Приложение № 3</w:t>
      </w:r>
    </w:p>
    <w:p w:rsidR="00B10FC2" w:rsidRDefault="00756BB3">
      <w:pPr>
        <w:spacing w:after="0" w:line="259" w:lineRule="auto"/>
        <w:jc w:val="right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к Договору № ___________</w:t>
      </w:r>
    </w:p>
    <w:p w:rsidR="00B10FC2" w:rsidRDefault="00756BB3">
      <w:pPr>
        <w:spacing w:after="0" w:line="259" w:lineRule="auto"/>
        <w:jc w:val="right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от «____» _____________ 20___ г.</w:t>
      </w:r>
    </w:p>
    <w:p w:rsidR="00B10FC2" w:rsidRDefault="00756BB3">
      <w:pPr>
        <w:spacing w:after="0" w:line="259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Поручение обработки персональных данных.</w:t>
      </w:r>
    </w:p>
    <w:p w:rsidR="00B10FC2" w:rsidRDefault="00756BB3">
      <w:pPr>
        <w:spacing w:after="0" w:line="259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4"/>
          <w:szCs w:val="24"/>
        </w:rPr>
        <w:t>г. Саратов</w:t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Calibri" w:hAnsi="Liberation Serif" w:cs="Liberation Serif"/>
          <w:sz w:val="24"/>
          <w:szCs w:val="24"/>
        </w:rPr>
        <w:tab/>
        <w:t>«___»______________ 2025г.</w:t>
      </w:r>
    </w:p>
    <w:p w:rsidR="00B10FC2" w:rsidRDefault="00756BB3">
      <w:pPr>
        <w:spacing w:after="0" w:line="240" w:lineRule="auto"/>
        <w:ind w:firstLine="284"/>
        <w:jc w:val="both"/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</w:pPr>
      <w:r>
        <w:rPr>
          <w:rFonts w:ascii="Liberation Serif" w:eastAsia="Calibri" w:hAnsi="Liberation Serif" w:cs="Liberation Serif"/>
          <w:sz w:val="24"/>
          <w:szCs w:val="24"/>
        </w:rPr>
        <w:tab/>
      </w:r>
      <w:r>
        <w:rPr>
          <w:rFonts w:ascii="Liberation Serif" w:eastAsia="Times New Roman" w:hAnsi="Liberation Serif" w:cs="Liberation Serif"/>
          <w:b/>
          <w:bCs/>
          <w:iCs/>
          <w:sz w:val="24"/>
          <w:szCs w:val="24"/>
          <w:lang w:eastAsia="ru-RU"/>
        </w:rPr>
        <w:t>ПАО «Саратовэнерго»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 xml:space="preserve">, именуемое в дальнейшем </w:t>
      </w:r>
      <w:r>
        <w:rPr>
          <w:rFonts w:ascii="Liberation Serif" w:eastAsia="Times New Roman" w:hAnsi="Liberation Serif" w:cs="Liberation Serif"/>
          <w:b/>
          <w:bCs/>
          <w:iCs/>
          <w:sz w:val="24"/>
          <w:szCs w:val="24"/>
          <w:lang w:eastAsia="ru-RU"/>
        </w:rPr>
        <w:t>«Обработчик»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>, в лице генерального директора Екимовой Элины Николаевны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Liberation Serif" w:eastAsia="Times New Roman" w:hAnsi="Liberation Serif" w:cs="Liberation Serif"/>
          <w:b/>
          <w:bCs/>
          <w:iCs/>
          <w:sz w:val="24"/>
          <w:szCs w:val="24"/>
          <w:lang w:eastAsia="ru-RU"/>
        </w:rPr>
        <w:t>Устава,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 xml:space="preserve"> c одной стороны, </w:t>
      </w:r>
      <w:r>
        <w:rPr>
          <w:rFonts w:ascii="Liberation Serif" w:eastAsia="Times New Roman" w:hAnsi="Liberation Serif" w:cs="Liberation Serif"/>
          <w:b/>
          <w:bCs/>
          <w:iCs/>
          <w:sz w:val="24"/>
          <w:szCs w:val="24"/>
          <w:lang w:eastAsia="ru-RU"/>
        </w:rPr>
        <w:t>________________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 xml:space="preserve">именуемое в дальнейшем «Оператор», в лице _______________, действующего на основании </w:t>
      </w:r>
      <w:r>
        <w:rPr>
          <w:rFonts w:ascii="Liberation Serif" w:eastAsia="Times New Roman" w:hAnsi="Liberation Serif" w:cs="Liberation Serif"/>
          <w:sz w:val="24"/>
          <w:szCs w:val="24"/>
          <w:lang w:eastAsia="ar-SA"/>
        </w:rPr>
        <w:t>Устава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 xml:space="preserve"> с другой стороны, при совместном упоминании, именуемые в дальнейшем «Стороны», в соответствии с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 xml:space="preserve"> требованиями Федерального закона «О персональных данных» от 27.07.2006 № 152-ФЗ (далее – «Закон о персональных данных») и во исполнение обязательств, возникших из Договора №_________, заключили настоящее поручение обработки персональных данных (далее – «П</w:t>
      </w:r>
      <w:r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  <w:t>оручение») о нижеследующем:</w:t>
      </w:r>
    </w:p>
    <w:tbl>
      <w:tblPr>
        <w:tblW w:w="4906" w:type="pct"/>
        <w:tblLayout w:type="fixed"/>
        <w:tblLook w:val="04A0" w:firstRow="1" w:lastRow="0" w:firstColumn="1" w:lastColumn="0" w:noHBand="0" w:noVBand="1"/>
      </w:tblPr>
      <w:tblGrid>
        <w:gridCol w:w="5910"/>
        <w:gridCol w:w="4359"/>
      </w:tblGrid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0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val="en-GB"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>Термины и определения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Персональные данные – любая информация, относящаяся к прямо или косвенно определенному, или определяемому физическому лицу (далее – «Субъект персональных данных»), обработку которой осуществляет Обработчик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 на основании и во исполнение Поручения.</w:t>
            </w:r>
          </w:p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Оператор –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      </w:r>
          </w:p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Обработчик – лицо, осуществляющее обработку персональных данных по поручению Оператора. Обработчик в свою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 очередь является оператором персональных данных в смысле, определяемом законодательством Российской Федерации.</w:t>
            </w:r>
          </w:p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Утечка персональных данных – факт неправомерной или случайной передачи (предоставления, распространения, доступа) персональных данных, повлекшей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 нарушение прав субъектов персональных данных.</w:t>
            </w:r>
          </w:p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Информационная система персональных данных – совокупность содержащихся в базах данных персональных данных и обеспечивающих их обработку информационных технологий и технических средств.</w:t>
            </w:r>
          </w:p>
          <w:p w:rsidR="00B10FC2" w:rsidRDefault="00B10FC2">
            <w:pPr>
              <w:tabs>
                <w:tab w:val="left" w:pos="737"/>
              </w:tabs>
              <w:spacing w:after="0" w:line="240" w:lineRule="auto"/>
              <w:ind w:left="709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0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val="en-GB"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>Предмет поручения</w:t>
            </w:r>
          </w:p>
        </w:tc>
      </w:tr>
      <w:tr w:rsidR="00B10FC2">
        <w:trPr>
          <w:trHeight w:val="556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bookmarkStart w:id="9" w:name="_Ref125027503"/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Оператор поручает, а Обработчик обязуется обрабатывать следующие персональные данные Субъектов персональных данных</w:t>
            </w:r>
            <w:bookmarkEnd w:id="9"/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0FC2">
        <w:trPr>
          <w:trHeight w:val="164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•      Фамилия Имя Отчество;</w:t>
            </w:r>
          </w:p>
          <w:p w:rsidR="00B10FC2" w:rsidRDefault="00756BB3">
            <w:pPr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•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ab/>
              <w:t>Паспортные данные;</w:t>
            </w:r>
          </w:p>
          <w:p w:rsidR="00B10FC2" w:rsidRDefault="00756BB3">
            <w:pPr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•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ab/>
              <w:t>Улица;</w:t>
            </w:r>
          </w:p>
          <w:p w:rsidR="00B10FC2" w:rsidRDefault="00756BB3">
            <w:pPr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•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ab/>
              <w:t>Дом;</w:t>
            </w:r>
          </w:p>
          <w:p w:rsidR="00B10FC2" w:rsidRDefault="00756BB3">
            <w:pPr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•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ab/>
              <w:t>Квартира.</w:t>
            </w:r>
          </w:p>
          <w:p w:rsidR="00B10FC2" w:rsidRDefault="00756BB3">
            <w:pPr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•      ИНН.</w:t>
            </w:r>
          </w:p>
        </w:tc>
      </w:tr>
      <w:tr w:rsidR="00B10FC2">
        <w:trPr>
          <w:trHeight w:val="263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tabs>
                <w:tab w:val="left" w:pos="1034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(далее – «</w:t>
            </w:r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>Персональные данные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»).</w:t>
            </w:r>
          </w:p>
        </w:tc>
      </w:tr>
      <w:tr w:rsidR="00B10FC2">
        <w:trPr>
          <w:trHeight w:val="479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Оператор поручает Обработчику обрабатывать Персональные данные для достижения следующей цели: </w:t>
            </w:r>
          </w:p>
          <w:p w:rsidR="00B10FC2" w:rsidRDefault="00756BB3">
            <w:pPr>
              <w:numPr>
                <w:ilvl w:val="0"/>
                <w:numId w:val="30"/>
              </w:numPr>
              <w:tabs>
                <w:tab w:val="left" w:pos="737"/>
              </w:tabs>
              <w:spacing w:after="0" w:line="240" w:lineRule="auto"/>
              <w:contextualSpacing/>
              <w:jc w:val="both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Исполнение договора № ___________от _________2025 г.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Оператор дал указание Обработчику обрабатывать Персональные данные путем совершения следующих действий: </w:t>
            </w:r>
          </w:p>
        </w:tc>
      </w:tr>
      <w:tr w:rsidR="00B10FC2">
        <w:tc>
          <w:tcPr>
            <w:tcW w:w="5603" w:type="dxa"/>
            <w:shd w:val="clear" w:color="auto" w:fill="auto"/>
          </w:tcPr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бор; 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получение;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запись;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систематизация;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накопление;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хранение;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уточнение (обновление, изменение);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извлечение;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использование;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передача (распространение);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передача (предоставление, доступ);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блокирование;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удаление;</w:t>
            </w:r>
          </w:p>
          <w:p w:rsidR="00B10FC2" w:rsidRDefault="00756BB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уничтожение.</w:t>
            </w:r>
          </w:p>
          <w:p w:rsidR="00B10FC2" w:rsidRDefault="00B10FC2">
            <w:p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32" w:type="dxa"/>
            <w:shd w:val="clear" w:color="auto" w:fill="auto"/>
          </w:tcPr>
          <w:p w:rsidR="00B10FC2" w:rsidRDefault="00B10FC2">
            <w:pPr>
              <w:tabs>
                <w:tab w:val="left" w:pos="737"/>
              </w:tabs>
              <w:spacing w:after="0" w:line="240" w:lineRule="auto"/>
              <w:ind w:left="1446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Стороны прямо соглашаются с тем, что Обработчику разрешается передавать Персональные данные и/ или полномочия на обработку Персональных данных каким-либо третьим лицам, прямо не обозначенным в Договоре или Поручении без согласования с Оператором. В рамках 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соглашение, устанавливающее ответственность за соблюдение указанного порядка. Дополнительное соглашение должно сод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ержать обязанности в объеме не меньшем, чем установлены в разделах 3 и 4 Поручения.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Обработчик обрабатывает Персональные данные с использованием средств автоматизации и без использования таких средств / исключительно с использованием средств автоматизации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 / исключительно без использования средств автоматизации.</w:t>
            </w:r>
          </w:p>
          <w:p w:rsidR="00B10FC2" w:rsidRDefault="00B10FC2">
            <w:pPr>
              <w:tabs>
                <w:tab w:val="left" w:pos="737"/>
              </w:tabs>
              <w:spacing w:after="0" w:line="240" w:lineRule="auto"/>
              <w:ind w:left="709"/>
              <w:jc w:val="both"/>
              <w:rPr>
                <w:rFonts w:ascii="Liberation Serif" w:eastAsia="Calibri" w:hAnsi="Liberation Serif" w:cs="Liberation Serif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0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val="en-GB" w:eastAsia="ru-RU"/>
              </w:rPr>
            </w:pPr>
            <w:bookmarkStart w:id="10" w:name="_Ref147397302"/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>Обязанности сторон</w:t>
            </w:r>
            <w:bookmarkEnd w:id="10"/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Оператор обязан: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сообщать Обработчику обо всех изменениях в Персональных данных Субъекта персональных данных, а также о случаях, являющихся основанием для прекраще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ния обработки Персональных данных в соответствии с Законом о персональных данных, включая, но не ограничиваясь: отзыв Субъектом персональных данных согласия на обработку Персональных данных или прекращение действия договора с Субъектом персональных данных;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надлежащим образом обеспечивать наличие правового основания, в рамках которого он поручает обработку Персональных данных Обработчику, а Обработчик – обрабатывает Персональные данные в соответствии с Поручением (кроме случаев, когда в связи со спецификой 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поручаемого процесса обработки Персональных данных функция обеспечения правового основания делегирована Обработчику).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Обработчик обязан: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соблюдать принципы и правила обработки Персональных данных, предусмотренные Законом о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принимать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 необходимые меры, направленные на обеспечение выполнения обязанностей, предусмотренных Законом о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назначить лицо, ответственное за организацию обработки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утвердить документы, определяющие политику в отношении обра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ботки Персональных данных, локальные акты по вопросам обработки Персональных данных, определяющие для каждой цели обработки Персональных данных категории и перечень обрабатываемых Персональных данных, категории Субъектов, Персональные данные которых обраба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тываются, способы, сроки их обработки и хранения, порядок уничтожения Персональных данных при достижении целей их обработки или при наступлении иных законных оснований, а также локальные акты, устанавливающие процедуры, направленные на предотвращение и выя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вление нарушений законодательства, устранение последствий таких нарушений;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осуществлять внутренний контроль соответствия и (или) аудит соответствия обработки Персо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нальных данных Закону о персональных данных и принятым в соответствии с ним нормативным правовым актам, требованиям к защите персональных данных, политике в отношении обработки Персональных данных, локальным актам по вопросам обработки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осуществлять оценку вреда, который может быть причинен Субъектам персональных данных в случае нарушения Закона о персональных данных, а также соотносить указанный вред и принимаемые меры, направленные на обеспечение выполнения обязанностей, предусмотренн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ых Законом о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получать от всех лиц, имеющих доступ к Персональным данным, подтверждение того, что они ознакомились и обязались соблюдать положения законодательства Российской Федерации о персональных данных, в том числе требования к за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щите персональных данных, документы, определяющие политику в отношении обработки Персональных данных, локальные акты по вопросам обработки Персональных данных, и (или) прошли обучение;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опубликовать или иным образом обеспечить неограниченный доступ к докум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енту, определяющему политику в отношении обработки Персональных данных, а также к сведениям о реализуемых требованиях к защите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 случае поручения сбора Персональных данных с использованием информационно-телекоммуникационных сетей, опу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бликовать в соответствующей информационно-телекоммуникационной сети на страницах веб-сайта с использованием которых осуществляется сбор Персональных данных документ, определяющий политику в отношении обработки Персональных данных, и сведения о реализуемых 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требованиях к защите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определять угрозы безопасности Персональных данных при их обработке в информационных системах персональных данных Обработчика;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применять организационные и технические меры по обеспечению безопасности Персональных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 данных при их обработке в информационных системах персональных данных, необходимые для выполнения требований к защите персональных данных, исполнение которых обеспечивает установленные Правительством Российской Федерации уровни защищенности;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применять пр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ошедшие в установленном порядке процедуру оценки соответствия средства защиты информации в случаях, когда применение таких средств необходимо для нейтрализации актуальных угроз безопасности Персональных данных;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оценивать эффективность принимаемых мер по о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беспечению безопасности Персональных данных перед вводом в эксплуатацию информационной системы персональных данных Обработчика;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вести учет машинных носителей Обработчика, содержащих Персональные данные;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выявлять случаи несанкционированного доступа к Перс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ональным данным и принимать надлежащие меры по обнаружению,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восстанавливать Персональные данные, модифицированные или уничтоженные вследствие несанкционированного доступа к ним;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устанавливать правила доступа к Персональным данным, обрабатываемым в информационных системах персональных данных Обработчика, а также об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еспечивать регистрацию и учет всех действий, совершаемых с Персональными данными в информационной системе персональных данных Обработчика;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осуществлять контроль за принимаемыми мерами по обеспечению безопасности Персональных данных и уровня защиты информа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ционных систем персональных данных Обработчика;</w:t>
            </w:r>
          </w:p>
        </w:tc>
      </w:tr>
      <w:tr w:rsidR="00B10FC2">
        <w:trPr>
          <w:trHeight w:val="270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 случае поручения сбора Персональных данных Обработчик обязан обеспечить запись, систематизацию, накопление, хранение, уточнение (обновление, изменение), извлечение Персональных данных граждан Российской Фе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дерации с использованием баз данных, находящихся на территории Российской Федерации;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соблюдать конфиденциальность Персональных данных;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обеспечивать безопасность Персональных данных;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уведомлять Оператора в случае выявления утечки Персональных данных в по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рядке, предусмотренном разделом 4 Поручения;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уведомлять Оператора о запросах и прет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ензиях, полученных от Субъектов персональных данных или третьих лиц (включая государственные органы Российской Федерации) в отношении Персональных данных, сразу после их получения;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 течение срока действия Поручения, равно как и до обработки Персональных данных, по запросу Оператора предоставлять документы и иную информацию, подтверждающие принятие мер и соблюдение требований, установленных Законом о персональных данных и Поручением.</w:t>
            </w:r>
          </w:p>
          <w:p w:rsidR="00B10FC2" w:rsidRDefault="00B10FC2">
            <w:pPr>
              <w:tabs>
                <w:tab w:val="left" w:pos="737"/>
              </w:tabs>
              <w:spacing w:after="0" w:line="240" w:lineRule="auto"/>
              <w:ind w:left="709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0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</w:pPr>
            <w:bookmarkStart w:id="11" w:name="_Ref147397327"/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 xml:space="preserve">Уведомление об </w:t>
            </w:r>
            <w:bookmarkEnd w:id="11"/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>утечке персональных данных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Не позднее 16 (шестнадцати) часов с момента выявления утечки Персональных данных Обработчик обязан направить Оператору первое уведомление, содержащее информацию: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факте, дате и времени выявления утечки;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ка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тегориях и перечне Персональных данных и о категориях Субъектов персональных данных, затронутых утечкой;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точном или примерном количестве Субъектов персональных данных и записей о Субъектах персональных данных, затронутых утечкой;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об актуальности затронутых утечкой Персональных данных и о периоде времени, в течение которого были такие Персональные данные собраны и (или) получены Обработчиком;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предполагаемых причинах (например, компьютерная атака, уязвимость программного обеспечен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ия и иное) и характере (преднамеренная или случайная) утечки Персональных данных;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предполагаемом вреде, нанесенным правам Субъектов персональных данных, в том числе результаты предварительной оценки вреда и последствия нанесенного вреда (при наличии так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ого вреда);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принятых и (или) планируемых мерах по устранению (уменьшению масштаба) утечки и ее последствий;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любых сообщениях Обработчика в отношении утечки, которые направленны и (или) планируется направить в соответствующие уполномоченные органы и (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или) Субъектам персональных данных;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любых публичных заявлениях Обработчика в отношении утечки, которые сделаны и (или) планируется сделать;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любые дополнительные сведения, имеющиеся в распоряжении Обработчика, в том числе об источнике получения информац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ии об утечке (СМИ, социальные сети, запрос уполномоченного органа, другое), ссылки на информационные ресурсы, иное;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контактные данные лица, уполномоченного от Обработчика предоставить новую и (или) дополнительную информацию об утечке, а именно: фамилию, и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мя, отчество, адрес электронной почты, почтовый адрес, номер телефона.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Не позднее 48 (сорока восьми) часов с момента выявления утечки Персональных данных Обработчик обязан направить Оператору второе уведомление, содержащее информацию: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результатах внутреннего расследования выявленной утечки Персональных данных, в том числе: причины утечки, нанесенный вред Субъектам персональных данных, информационная система к которой осуществлен несанкционированный доступ, принятые меры по результатам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 внутреннего расследования;</w:t>
            </w:r>
          </w:p>
        </w:tc>
      </w:tr>
      <w:tr w:rsidR="00B10FC2">
        <w:trPr>
          <w:trHeight w:val="177"/>
        </w:trPr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2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 лицах, деяния которых стали причиной утечки (при наличии таких лиц).</w:t>
            </w:r>
          </w:p>
          <w:p w:rsidR="00B10FC2" w:rsidRDefault="00B10FC2">
            <w:p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0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>Ответственность сторон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Обработчик обязуется возместить Оператору в полном объеме издержки и люб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ые другие убытки, подтвержденные документами и оформленные надлежащим образом, которые причинены Оператору в связи с нарушением Обработчиком условий или требований Поручения, действующего законодательства Российской Федерации об обработке и защите персонал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ьных данных. 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0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iCs/>
                <w:sz w:val="24"/>
                <w:szCs w:val="24"/>
                <w:lang w:eastAsia="ru-RU"/>
              </w:rPr>
              <w:t>Заключительные положения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Поручение составлено в двух экземплярах, имеющих одинаковую юридическую силу, по одному экземпляру для каждой из Сторон.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Поручение вступает в силу с момента его подписания обеими Сторонами и действует до полного выполнения обязательств по Договору.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Поручение, начиная с момента его подписания Сторонами, становится неотъемлемой частью Договора.</w:t>
            </w:r>
          </w:p>
        </w:tc>
      </w:tr>
      <w:tr w:rsidR="00B10FC2">
        <w:tc>
          <w:tcPr>
            <w:tcW w:w="9735" w:type="dxa"/>
            <w:gridSpan w:val="2"/>
            <w:shd w:val="clear" w:color="auto" w:fill="auto"/>
          </w:tcPr>
          <w:p w:rsidR="00B10FC2" w:rsidRDefault="00756BB3">
            <w:pPr>
              <w:numPr>
                <w:ilvl w:val="1"/>
                <w:numId w:val="29"/>
              </w:numPr>
              <w:tabs>
                <w:tab w:val="left" w:pos="73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>Все изменения и дополнения к П</w:t>
            </w:r>
            <w:r>
              <w:rPr>
                <w:rFonts w:ascii="Liberation Serif" w:eastAsia="Times New Roman" w:hAnsi="Liberation Serif" w:cs="Liberation Serif"/>
                <w:bCs/>
                <w:iCs/>
                <w:sz w:val="24"/>
                <w:szCs w:val="24"/>
                <w:lang w:eastAsia="ru-RU"/>
              </w:rPr>
              <w:t xml:space="preserve">оручению оформляются дополнительными соглашениями Сторон в письменной форме, которые являются неотъемлемой частью Поручения. </w:t>
            </w:r>
          </w:p>
        </w:tc>
      </w:tr>
    </w:tbl>
    <w:p w:rsidR="00B10FC2" w:rsidRDefault="00B10FC2">
      <w:pPr>
        <w:spacing w:after="0" w:line="259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tbl>
      <w:tblPr>
        <w:tblW w:w="9775" w:type="dxa"/>
        <w:tblInd w:w="42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6"/>
        <w:gridCol w:w="4569"/>
      </w:tblGrid>
      <w:tr w:rsidR="00B10FC2">
        <w:trPr>
          <w:trHeight w:val="3449"/>
        </w:trPr>
        <w:tc>
          <w:tcPr>
            <w:tcW w:w="5206" w:type="dxa"/>
          </w:tcPr>
          <w:p w:rsidR="00B10FC2" w:rsidRDefault="00756BB3">
            <w:pPr>
              <w:spacing w:after="0"/>
              <w:jc w:val="both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Оператор</w:t>
            </w:r>
          </w:p>
        </w:tc>
        <w:tc>
          <w:tcPr>
            <w:tcW w:w="4569" w:type="dxa"/>
          </w:tcPr>
          <w:p w:rsidR="00B10FC2" w:rsidRDefault="00756BB3">
            <w:pPr>
              <w:widowControl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Обработчик: 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410002, Саратовская область,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г. Саратов,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ул. им. Мичурина И.В., д.166/168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(8452) 57-35-98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 w:eastAsia="ru-RU"/>
              </w:rPr>
              <w:t>e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avdeev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ds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@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interrao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ru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ИНН 6450014808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КПП 785150001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р/с 40702810200000018550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Банка ГПБ (АО) г. Москва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к\с 30101810200000000823 </w:t>
            </w:r>
          </w:p>
          <w:p w:rsidR="00B10FC2" w:rsidRDefault="00756BB3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БИК 044525823</w:t>
            </w:r>
          </w:p>
          <w:p w:rsidR="00B10FC2" w:rsidRDefault="00756BB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________________/Э.Н. Екимова/</w:t>
            </w:r>
          </w:p>
          <w:p w:rsidR="00B10FC2" w:rsidRDefault="00B10FC2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B10FC2" w:rsidRDefault="00B10FC2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ar-SA"/>
        </w:rPr>
      </w:pPr>
    </w:p>
    <w:p w:rsidR="00B10FC2" w:rsidRDefault="00B10FC2">
      <w:pPr>
        <w:widowControl w:val="0"/>
        <w:spacing w:after="0" w:line="259" w:lineRule="auto"/>
        <w:jc w:val="right"/>
        <w:rPr>
          <w:rFonts w:ascii="Liberation Serif" w:eastAsia="Calibri" w:hAnsi="Liberation Serif" w:cs="Liberation Serif"/>
          <w:bCs/>
          <w:iCs/>
          <w:sz w:val="24"/>
          <w:szCs w:val="24"/>
        </w:rPr>
      </w:pPr>
    </w:p>
    <w:p w:rsidR="00B10FC2" w:rsidRDefault="00B10FC2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B10FC2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B10FC2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B10FC2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B10FC2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756BB3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 № 4</w:t>
      </w:r>
    </w:p>
    <w:p w:rsidR="00B10FC2" w:rsidRDefault="00756BB3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 Договору № _________  </w:t>
      </w:r>
    </w:p>
    <w:p w:rsidR="00B10FC2" w:rsidRDefault="00756BB3">
      <w:pPr>
        <w:widowControl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«____»___________20__ г.</w:t>
      </w:r>
    </w:p>
    <w:p w:rsidR="00B10FC2" w:rsidRDefault="00756BB3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</w:pPr>
      <w:bookmarkStart w:id="12" w:name="_Hlk136336239"/>
      <w:r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  <w:t>Форма</w:t>
      </w:r>
    </w:p>
    <w:p w:rsidR="00B10FC2" w:rsidRDefault="00756BB3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13" w:name="_Hlk136335962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</w:t>
      </w:r>
    </w:p>
    <w:p w:rsidR="00B10FC2" w:rsidRDefault="00756BB3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приема-передачи транспортного средства</w:t>
      </w:r>
      <w:bookmarkEnd w:id="12"/>
      <w:bookmarkEnd w:id="13"/>
    </w:p>
    <w:p w:rsidR="00B10FC2" w:rsidRDefault="00B10FC2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B10FC2"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г. Саратов              </w:t>
            </w:r>
          </w:p>
        </w:tc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0FC2" w:rsidRDefault="00756BB3">
            <w:pPr>
              <w:widowControl w:val="0"/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"_____" ______________ 20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 г.</w:t>
            </w:r>
          </w:p>
        </w:tc>
      </w:tr>
    </w:tbl>
    <w:p w:rsidR="00B10FC2" w:rsidRDefault="00B10FC2">
      <w:pPr>
        <w:widowControl w:val="0"/>
        <w:spacing w:after="0" w:line="240" w:lineRule="auto"/>
        <w:ind w:firstLine="53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756BB3">
      <w:pPr>
        <w:widowControl w:val="0"/>
        <w:spacing w:after="0" w:line="240" w:lineRule="auto"/>
        <w:ind w:firstLine="53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ПАО «Саратовэнерго», далее именуемое "Покупатель", 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>в лице генерального директора Екимовой Элины Николаевны, действующего на основании Устава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 одной стороны, 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 xml:space="preserve">и </w:t>
      </w:r>
      <w:r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ru-RU"/>
        </w:rPr>
        <w:t>_________</w:t>
      </w:r>
      <w:r>
        <w:rPr>
          <w:rFonts w:ascii="Liberation Serif" w:eastAsia="Calibri" w:hAnsi="Liberation Serif" w:cs="Liberation Serif"/>
          <w:color w:val="000000"/>
          <w:sz w:val="24"/>
          <w:szCs w:val="24"/>
          <w:lang w:eastAsia="ru-RU"/>
        </w:rPr>
        <w:t>, в лице _______, действующего на основании _________, именуемый в дальнейшем «Поставщик»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 другой стороны, составили настоящий АКТ приема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-передачи транспортного средства (далее - Акт) о следующем:</w:t>
      </w:r>
    </w:p>
    <w:p w:rsidR="00B10FC2" w:rsidRDefault="00B10FC2">
      <w:pPr>
        <w:widowControl w:val="0"/>
        <w:spacing w:after="0" w:line="240" w:lineRule="auto"/>
        <w:ind w:firstLine="53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10FC2" w:rsidRDefault="00756BB3">
      <w:pPr>
        <w:widowControl w:val="0"/>
        <w:spacing w:after="0" w:line="240" w:lineRule="auto"/>
        <w:ind w:firstLine="53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1. </w:t>
      </w:r>
      <w:bookmarkStart w:id="14" w:name="_Hlk136336789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Поставщик </w:t>
      </w:r>
      <w:bookmarkEnd w:id="14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передает, а Покупатель принимает следующее транспортное средство (далее - транспортное средство): __________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p w:rsidR="00B10FC2" w:rsidRDefault="00756BB3">
      <w:pPr>
        <w:widowControl w:val="0"/>
        <w:spacing w:after="0" w:line="240" w:lineRule="auto"/>
        <w:ind w:firstLine="53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наименование, марка, модель __________,</w:t>
      </w:r>
    </w:p>
    <w:p w:rsidR="00B10FC2" w:rsidRDefault="00756BB3">
      <w:pPr>
        <w:widowControl w:val="0"/>
        <w:spacing w:after="0" w:line="240" w:lineRule="auto"/>
        <w:ind w:firstLine="53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идентификационные номер (VIN): _______________,</w:t>
      </w:r>
    </w:p>
    <w:p w:rsidR="00B10FC2" w:rsidRDefault="00756BB3">
      <w:pPr>
        <w:widowControl w:val="0"/>
        <w:spacing w:after="0" w:line="240" w:lineRule="auto"/>
        <w:ind w:firstLine="53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тип ТС: __________,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категория ТС (А, В, С, D, М, прицеп): 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государственный регистрационный знак _____________,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год изготовления: 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модель, N двигателя: ___________,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шасси (рама) N: ______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кузов (кабина, прицеп) N: _______________,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цвет кузова: ____________________,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тип двигателя: ________________,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индивидуальные признаки (голограммы, рисунки и т.д.): ___________.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Паспорт транспортного средства (ПТС) серия _____, N ______, выдан __________, дата выдачи "__" _________ г.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Транспортное средство передается в соответствии с </w:t>
      </w:r>
      <w:hyperlink r:id="rId8" w:tooltip="consultantplus://offline/ref=7256A9491061FDA5C89FE0BEC62415585C4715838B9042937FF07799B009A77A37BDD97BF029E0FFF92B6DCBX609F" w:history="1">
        <w:r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договором</w:t>
        </w:r>
      </w:hyperlink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 от "__" __________________ 20____ г. (далее - Договор).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2. Со слов П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оставщика, в двигатель залито масло __________.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3. При осмотре обнаружены следующие повреждения и эксплуатационные дефекты транспортного средства: ___________.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4. Транспортное средство передано с нарушением следующих условий о комплектности: ______________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_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6. Поставщик передает, а Покупатель получает: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- все документы на транспортное средство, инструменты и принадлежности, указанные в </w:t>
      </w:r>
      <w:hyperlink r:id="rId9" w:tooltip="consultantplus://offline/ref=7256A9491061FDA5C89FE0BEC62415585C4715838B9042937FF07799B009A77A37BDD97BF029E0FFF92B6DCBX609F" w:history="1">
        <w:r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Договоре</w:t>
        </w:r>
      </w:hyperlink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___________;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7. Покупатель по качеству и комплектности претензий не имеет.</w:t>
      </w:r>
    </w:p>
    <w:p w:rsidR="00B10FC2" w:rsidRDefault="00756BB3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8. Акт вступает в силу с даты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его подписания и составлен в двух экземплярах, имеющих равную юридическую силу, по одному для каждой Стороны.</w:t>
      </w:r>
    </w:p>
    <w:p w:rsidR="00B10FC2" w:rsidRDefault="00B10FC2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10242" w:type="dxa"/>
        <w:tblLook w:val="0000" w:firstRow="0" w:lastRow="0" w:firstColumn="0" w:lastColumn="0" w:noHBand="0" w:noVBand="0"/>
      </w:tblPr>
      <w:tblGrid>
        <w:gridCol w:w="5432"/>
        <w:gridCol w:w="4810"/>
      </w:tblGrid>
      <w:tr w:rsidR="00B10FC2">
        <w:trPr>
          <w:trHeight w:val="35"/>
        </w:trPr>
        <w:tc>
          <w:tcPr>
            <w:tcW w:w="5432" w:type="dxa"/>
          </w:tcPr>
          <w:p w:rsidR="00B10FC2" w:rsidRDefault="00756BB3">
            <w:pPr>
              <w:widowControl w:val="0"/>
              <w:spacing w:after="12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B10FC2" w:rsidRDefault="00756BB3">
            <w:pPr>
              <w:widowControl w:val="0"/>
              <w:spacing w:after="12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B10FC2">
        <w:trPr>
          <w:trHeight w:val="391"/>
        </w:trPr>
        <w:tc>
          <w:tcPr>
            <w:tcW w:w="5432" w:type="dxa"/>
          </w:tcPr>
          <w:p w:rsidR="00B10FC2" w:rsidRDefault="00B10FC2">
            <w:pPr>
              <w:widowControl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B10FC2" w:rsidRDefault="00756BB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</w:p>
          <w:p w:rsidR="00B10FC2" w:rsidRDefault="00B10FC2">
            <w:pPr>
              <w:widowControl w:val="0"/>
              <w:tabs>
                <w:tab w:val="left" w:pos="1843"/>
                <w:tab w:val="left" w:pos="2127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10FC2">
        <w:trPr>
          <w:trHeight w:val="68"/>
        </w:trPr>
        <w:tc>
          <w:tcPr>
            <w:tcW w:w="5432" w:type="dxa"/>
          </w:tcPr>
          <w:p w:rsidR="00B10FC2" w:rsidRDefault="00B10FC2">
            <w:pPr>
              <w:widowControl w:val="0"/>
              <w:tabs>
                <w:tab w:val="left" w:pos="1455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B10FC2" w:rsidRDefault="00B10FC2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</w:p>
          <w:p w:rsidR="00B10FC2" w:rsidRDefault="00756BB3">
            <w:pPr>
              <w:widowControl w:val="0"/>
              <w:spacing w:after="0"/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color w:val="000000"/>
                <w:sz w:val="24"/>
                <w:szCs w:val="24"/>
                <w:lang w:eastAsia="ru-RU"/>
              </w:rPr>
              <w:t>_________________/Э.Н. Екимова/</w:t>
            </w:r>
          </w:p>
          <w:p w:rsidR="00B10FC2" w:rsidRDefault="00756BB3">
            <w:pPr>
              <w:widowControl w:val="0"/>
              <w:tabs>
                <w:tab w:val="left" w:pos="1455"/>
              </w:tabs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    М.П.</w:t>
            </w:r>
          </w:p>
        </w:tc>
      </w:tr>
    </w:tbl>
    <w:p w:rsidR="00B10FC2" w:rsidRDefault="00B10FC2">
      <w:pPr>
        <w:rPr>
          <w:rFonts w:ascii="Liberation Serif" w:eastAsia="Times New Roman" w:hAnsi="Liberation Serif" w:cs="Liberation Serif"/>
          <w:b/>
          <w:bCs/>
          <w:iCs/>
          <w:color w:val="000000"/>
          <w:sz w:val="24"/>
          <w:szCs w:val="24"/>
          <w:lang w:eastAsia="ru-RU"/>
        </w:rPr>
      </w:pPr>
    </w:p>
    <w:sectPr w:rsidR="00B10FC2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FC2" w:rsidRDefault="00756BB3">
      <w:pPr>
        <w:spacing w:after="0" w:line="240" w:lineRule="auto"/>
      </w:pPr>
      <w:r>
        <w:separator/>
      </w:r>
    </w:p>
  </w:endnote>
  <w:endnote w:type="continuationSeparator" w:id="0">
    <w:p w:rsidR="00B10FC2" w:rsidRDefault="007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FC2" w:rsidRDefault="00756BB3">
      <w:pPr>
        <w:spacing w:after="0" w:line="240" w:lineRule="auto"/>
      </w:pPr>
      <w:r>
        <w:separator/>
      </w:r>
    </w:p>
  </w:footnote>
  <w:footnote w:type="continuationSeparator" w:id="0">
    <w:p w:rsidR="00B10FC2" w:rsidRDefault="0075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411E"/>
    <w:multiLevelType w:val="multilevel"/>
    <w:tmpl w:val="101C6B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1AA1819"/>
    <w:multiLevelType w:val="multilevel"/>
    <w:tmpl w:val="234C8A0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0A3377D3"/>
    <w:multiLevelType w:val="multilevel"/>
    <w:tmpl w:val="596AAE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6F85602"/>
    <w:multiLevelType w:val="hybridMultilevel"/>
    <w:tmpl w:val="A4C81156"/>
    <w:lvl w:ilvl="0" w:tplc="5024C4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C041CE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8568CC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A244B6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8D2F73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6C06FF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1BCEE0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93A949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322019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965C3C"/>
    <w:multiLevelType w:val="hybridMultilevel"/>
    <w:tmpl w:val="81A4F844"/>
    <w:lvl w:ilvl="0" w:tplc="F758B7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70AEEC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9389F9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D88D7C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90304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6F2B29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3EA0AE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86982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2ED2B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496842"/>
    <w:multiLevelType w:val="hybridMultilevel"/>
    <w:tmpl w:val="D834F572"/>
    <w:lvl w:ilvl="0" w:tplc="A8E6069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680DB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02DE6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81E57B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BD212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CB7A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096507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83213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7C6DD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671F68"/>
    <w:multiLevelType w:val="multilevel"/>
    <w:tmpl w:val="54C474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38723FAC"/>
    <w:multiLevelType w:val="multilevel"/>
    <w:tmpl w:val="B0BA67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3AF3423B"/>
    <w:multiLevelType w:val="hybridMultilevel"/>
    <w:tmpl w:val="179AAC82"/>
    <w:lvl w:ilvl="0" w:tplc="8E68C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47D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144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21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CA28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265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D89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544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06E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5530"/>
    <w:multiLevelType w:val="hybridMultilevel"/>
    <w:tmpl w:val="AD0410A6"/>
    <w:lvl w:ilvl="0" w:tplc="0A6AEBC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5605296">
      <w:start w:val="1"/>
      <w:numFmt w:val="lowerLetter"/>
      <w:lvlText w:val="%2."/>
      <w:lvlJc w:val="left"/>
      <w:pPr>
        <w:ind w:left="1800" w:hanging="360"/>
      </w:pPr>
    </w:lvl>
    <w:lvl w:ilvl="2" w:tplc="D15EB3E4">
      <w:start w:val="1"/>
      <w:numFmt w:val="lowerRoman"/>
      <w:lvlText w:val="%3."/>
      <w:lvlJc w:val="right"/>
      <w:pPr>
        <w:ind w:left="2520" w:hanging="180"/>
      </w:pPr>
    </w:lvl>
    <w:lvl w:ilvl="3" w:tplc="CF6A8D9C">
      <w:start w:val="1"/>
      <w:numFmt w:val="decimal"/>
      <w:lvlText w:val="%4."/>
      <w:lvlJc w:val="left"/>
      <w:pPr>
        <w:ind w:left="3240" w:hanging="360"/>
      </w:pPr>
    </w:lvl>
    <w:lvl w:ilvl="4" w:tplc="407A0118">
      <w:start w:val="1"/>
      <w:numFmt w:val="lowerLetter"/>
      <w:lvlText w:val="%5."/>
      <w:lvlJc w:val="left"/>
      <w:pPr>
        <w:ind w:left="3960" w:hanging="360"/>
      </w:pPr>
    </w:lvl>
    <w:lvl w:ilvl="5" w:tplc="54720D44">
      <w:start w:val="1"/>
      <w:numFmt w:val="lowerRoman"/>
      <w:lvlText w:val="%6."/>
      <w:lvlJc w:val="right"/>
      <w:pPr>
        <w:ind w:left="4680" w:hanging="180"/>
      </w:pPr>
    </w:lvl>
    <w:lvl w:ilvl="6" w:tplc="4042B31E">
      <w:start w:val="1"/>
      <w:numFmt w:val="decimal"/>
      <w:lvlText w:val="%7."/>
      <w:lvlJc w:val="left"/>
      <w:pPr>
        <w:ind w:left="5400" w:hanging="360"/>
      </w:pPr>
    </w:lvl>
    <w:lvl w:ilvl="7" w:tplc="1CE01FC6">
      <w:start w:val="1"/>
      <w:numFmt w:val="lowerLetter"/>
      <w:lvlText w:val="%8."/>
      <w:lvlJc w:val="left"/>
      <w:pPr>
        <w:ind w:left="6120" w:hanging="360"/>
      </w:pPr>
    </w:lvl>
    <w:lvl w:ilvl="8" w:tplc="6ED08C2E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B734D1"/>
    <w:multiLevelType w:val="hybridMultilevel"/>
    <w:tmpl w:val="CA18AAC6"/>
    <w:lvl w:ilvl="0" w:tplc="1D469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8E8CE0">
      <w:start w:val="1"/>
      <w:numFmt w:val="lowerLetter"/>
      <w:lvlText w:val="%2."/>
      <w:lvlJc w:val="left"/>
      <w:pPr>
        <w:ind w:left="1440" w:hanging="360"/>
      </w:pPr>
    </w:lvl>
    <w:lvl w:ilvl="2" w:tplc="0B6CA15E">
      <w:start w:val="1"/>
      <w:numFmt w:val="lowerRoman"/>
      <w:lvlText w:val="%3."/>
      <w:lvlJc w:val="right"/>
      <w:pPr>
        <w:ind w:left="2160" w:hanging="180"/>
      </w:pPr>
    </w:lvl>
    <w:lvl w:ilvl="3" w:tplc="15C0CFFA">
      <w:start w:val="1"/>
      <w:numFmt w:val="decimal"/>
      <w:lvlText w:val="%4."/>
      <w:lvlJc w:val="left"/>
      <w:pPr>
        <w:ind w:left="2880" w:hanging="360"/>
      </w:pPr>
    </w:lvl>
    <w:lvl w:ilvl="4" w:tplc="4AAE422A">
      <w:start w:val="1"/>
      <w:numFmt w:val="lowerLetter"/>
      <w:lvlText w:val="%5."/>
      <w:lvlJc w:val="left"/>
      <w:pPr>
        <w:ind w:left="3600" w:hanging="360"/>
      </w:pPr>
    </w:lvl>
    <w:lvl w:ilvl="5" w:tplc="C7E64D68">
      <w:start w:val="1"/>
      <w:numFmt w:val="lowerRoman"/>
      <w:lvlText w:val="%6."/>
      <w:lvlJc w:val="right"/>
      <w:pPr>
        <w:ind w:left="4320" w:hanging="180"/>
      </w:pPr>
    </w:lvl>
    <w:lvl w:ilvl="6" w:tplc="EBA25A10">
      <w:start w:val="1"/>
      <w:numFmt w:val="decimal"/>
      <w:lvlText w:val="%7."/>
      <w:lvlJc w:val="left"/>
      <w:pPr>
        <w:ind w:left="5040" w:hanging="360"/>
      </w:pPr>
    </w:lvl>
    <w:lvl w:ilvl="7" w:tplc="97E0FD38">
      <w:start w:val="1"/>
      <w:numFmt w:val="lowerLetter"/>
      <w:lvlText w:val="%8."/>
      <w:lvlJc w:val="left"/>
      <w:pPr>
        <w:ind w:left="5760" w:hanging="360"/>
      </w:pPr>
    </w:lvl>
    <w:lvl w:ilvl="8" w:tplc="E9003C5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B70E6"/>
    <w:multiLevelType w:val="multilevel"/>
    <w:tmpl w:val="ADC27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43F14819"/>
    <w:multiLevelType w:val="hybridMultilevel"/>
    <w:tmpl w:val="6768586E"/>
    <w:lvl w:ilvl="0" w:tplc="083C646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6047014">
      <w:start w:val="1"/>
      <w:numFmt w:val="lowerLetter"/>
      <w:lvlText w:val="%2."/>
      <w:lvlJc w:val="left"/>
      <w:pPr>
        <w:ind w:left="1156" w:hanging="360"/>
      </w:pPr>
    </w:lvl>
    <w:lvl w:ilvl="2" w:tplc="439E7C28">
      <w:start w:val="1"/>
      <w:numFmt w:val="lowerRoman"/>
      <w:lvlText w:val="%3."/>
      <w:lvlJc w:val="right"/>
      <w:pPr>
        <w:ind w:left="1876" w:hanging="180"/>
      </w:pPr>
    </w:lvl>
    <w:lvl w:ilvl="3" w:tplc="9EDCFBDA">
      <w:start w:val="1"/>
      <w:numFmt w:val="decimal"/>
      <w:lvlText w:val="%4."/>
      <w:lvlJc w:val="left"/>
      <w:pPr>
        <w:ind w:left="2596" w:hanging="360"/>
      </w:pPr>
    </w:lvl>
    <w:lvl w:ilvl="4" w:tplc="73D896B2">
      <w:start w:val="1"/>
      <w:numFmt w:val="lowerLetter"/>
      <w:lvlText w:val="%5."/>
      <w:lvlJc w:val="left"/>
      <w:pPr>
        <w:ind w:left="3316" w:hanging="360"/>
      </w:pPr>
    </w:lvl>
    <w:lvl w:ilvl="5" w:tplc="92B0D274">
      <w:start w:val="1"/>
      <w:numFmt w:val="lowerRoman"/>
      <w:lvlText w:val="%6."/>
      <w:lvlJc w:val="right"/>
      <w:pPr>
        <w:ind w:left="4036" w:hanging="180"/>
      </w:pPr>
    </w:lvl>
    <w:lvl w:ilvl="6" w:tplc="54D4A0AA">
      <w:start w:val="1"/>
      <w:numFmt w:val="decimal"/>
      <w:lvlText w:val="%7."/>
      <w:lvlJc w:val="left"/>
      <w:pPr>
        <w:ind w:left="4756" w:hanging="360"/>
      </w:pPr>
    </w:lvl>
    <w:lvl w:ilvl="7" w:tplc="47863BEA">
      <w:start w:val="1"/>
      <w:numFmt w:val="lowerLetter"/>
      <w:lvlText w:val="%8."/>
      <w:lvlJc w:val="left"/>
      <w:pPr>
        <w:ind w:left="5476" w:hanging="360"/>
      </w:pPr>
    </w:lvl>
    <w:lvl w:ilvl="8" w:tplc="CDDE5346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4C6F1320"/>
    <w:multiLevelType w:val="hybridMultilevel"/>
    <w:tmpl w:val="EB1663D8"/>
    <w:lvl w:ilvl="0" w:tplc="C80AE3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8C285C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284E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CEA0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E2C8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100A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7E55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26D1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E8CF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37D37"/>
    <w:multiLevelType w:val="hybridMultilevel"/>
    <w:tmpl w:val="F1D63698"/>
    <w:lvl w:ilvl="0" w:tplc="F7AE5B28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78C45D8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974BCF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DAE8E8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FFEA33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1582C6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7DA95E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FFC2A6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09CF91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1144067"/>
    <w:multiLevelType w:val="hybridMultilevel"/>
    <w:tmpl w:val="C120957E"/>
    <w:lvl w:ilvl="0" w:tplc="A900DE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AE50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6227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C2E17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3EE30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A0C9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34A02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3FA8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54A48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88178A"/>
    <w:multiLevelType w:val="multilevel"/>
    <w:tmpl w:val="830A9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7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5B3B8D"/>
    <w:multiLevelType w:val="hybridMultilevel"/>
    <w:tmpl w:val="A6C429C0"/>
    <w:lvl w:ilvl="0" w:tplc="37C87E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088BDC">
      <w:start w:val="1"/>
      <w:numFmt w:val="lowerLetter"/>
      <w:lvlText w:val="%2."/>
      <w:lvlJc w:val="left"/>
      <w:pPr>
        <w:ind w:left="1440" w:hanging="360"/>
      </w:pPr>
    </w:lvl>
    <w:lvl w:ilvl="2" w:tplc="DDF20738">
      <w:start w:val="1"/>
      <w:numFmt w:val="lowerRoman"/>
      <w:lvlText w:val="%3."/>
      <w:lvlJc w:val="right"/>
      <w:pPr>
        <w:ind w:left="2160" w:hanging="180"/>
      </w:pPr>
    </w:lvl>
    <w:lvl w:ilvl="3" w:tplc="56FECC08">
      <w:start w:val="1"/>
      <w:numFmt w:val="decimal"/>
      <w:lvlText w:val="%4."/>
      <w:lvlJc w:val="left"/>
      <w:pPr>
        <w:ind w:left="2880" w:hanging="360"/>
      </w:pPr>
    </w:lvl>
    <w:lvl w:ilvl="4" w:tplc="E4042B74">
      <w:start w:val="1"/>
      <w:numFmt w:val="lowerLetter"/>
      <w:lvlText w:val="%5."/>
      <w:lvlJc w:val="left"/>
      <w:pPr>
        <w:ind w:left="3600" w:hanging="360"/>
      </w:pPr>
    </w:lvl>
    <w:lvl w:ilvl="5" w:tplc="822A10D0">
      <w:start w:val="1"/>
      <w:numFmt w:val="lowerRoman"/>
      <w:lvlText w:val="%6."/>
      <w:lvlJc w:val="right"/>
      <w:pPr>
        <w:ind w:left="4320" w:hanging="180"/>
      </w:pPr>
    </w:lvl>
    <w:lvl w:ilvl="6" w:tplc="5000758E">
      <w:start w:val="1"/>
      <w:numFmt w:val="decimal"/>
      <w:lvlText w:val="%7."/>
      <w:lvlJc w:val="left"/>
      <w:pPr>
        <w:ind w:left="5040" w:hanging="360"/>
      </w:pPr>
    </w:lvl>
    <w:lvl w:ilvl="7" w:tplc="5F000F76">
      <w:start w:val="1"/>
      <w:numFmt w:val="lowerLetter"/>
      <w:lvlText w:val="%8."/>
      <w:lvlJc w:val="left"/>
      <w:pPr>
        <w:ind w:left="5760" w:hanging="360"/>
      </w:pPr>
    </w:lvl>
    <w:lvl w:ilvl="8" w:tplc="5FA21F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80DB4"/>
    <w:multiLevelType w:val="hybridMultilevel"/>
    <w:tmpl w:val="BCAEF3B4"/>
    <w:lvl w:ilvl="0" w:tplc="C9A08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003E88">
      <w:start w:val="1"/>
      <w:numFmt w:val="lowerLetter"/>
      <w:lvlText w:val="%2."/>
      <w:lvlJc w:val="left"/>
      <w:pPr>
        <w:ind w:left="1440" w:hanging="360"/>
      </w:pPr>
    </w:lvl>
    <w:lvl w:ilvl="2" w:tplc="62782C88">
      <w:start w:val="1"/>
      <w:numFmt w:val="lowerRoman"/>
      <w:lvlText w:val="%3."/>
      <w:lvlJc w:val="right"/>
      <w:pPr>
        <w:ind w:left="2160" w:hanging="180"/>
      </w:pPr>
    </w:lvl>
    <w:lvl w:ilvl="3" w:tplc="DC4A99EC">
      <w:start w:val="1"/>
      <w:numFmt w:val="decimal"/>
      <w:lvlText w:val="%4."/>
      <w:lvlJc w:val="left"/>
      <w:pPr>
        <w:ind w:left="2880" w:hanging="360"/>
      </w:pPr>
    </w:lvl>
    <w:lvl w:ilvl="4" w:tplc="5D5E6462">
      <w:start w:val="1"/>
      <w:numFmt w:val="lowerLetter"/>
      <w:lvlText w:val="%5."/>
      <w:lvlJc w:val="left"/>
      <w:pPr>
        <w:ind w:left="3600" w:hanging="360"/>
      </w:pPr>
    </w:lvl>
    <w:lvl w:ilvl="5" w:tplc="5F4EB8DC">
      <w:start w:val="1"/>
      <w:numFmt w:val="lowerRoman"/>
      <w:lvlText w:val="%6."/>
      <w:lvlJc w:val="right"/>
      <w:pPr>
        <w:ind w:left="4320" w:hanging="180"/>
      </w:pPr>
    </w:lvl>
    <w:lvl w:ilvl="6" w:tplc="8196D986">
      <w:start w:val="1"/>
      <w:numFmt w:val="decimal"/>
      <w:lvlText w:val="%7."/>
      <w:lvlJc w:val="left"/>
      <w:pPr>
        <w:ind w:left="5040" w:hanging="360"/>
      </w:pPr>
    </w:lvl>
    <w:lvl w:ilvl="7" w:tplc="847E473C">
      <w:start w:val="1"/>
      <w:numFmt w:val="lowerLetter"/>
      <w:lvlText w:val="%8."/>
      <w:lvlJc w:val="left"/>
      <w:pPr>
        <w:ind w:left="5760" w:hanging="360"/>
      </w:pPr>
    </w:lvl>
    <w:lvl w:ilvl="8" w:tplc="497A428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976D4"/>
    <w:multiLevelType w:val="multilevel"/>
    <w:tmpl w:val="8556B9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E1229A3"/>
    <w:multiLevelType w:val="hybridMultilevel"/>
    <w:tmpl w:val="3586E76E"/>
    <w:lvl w:ilvl="0" w:tplc="EA7071A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727892">
      <w:start w:val="1"/>
      <w:numFmt w:val="lowerLetter"/>
      <w:lvlText w:val="%2."/>
      <w:lvlJc w:val="left"/>
      <w:pPr>
        <w:ind w:left="1440" w:hanging="360"/>
      </w:pPr>
    </w:lvl>
    <w:lvl w:ilvl="2" w:tplc="0660F07E">
      <w:start w:val="1"/>
      <w:numFmt w:val="lowerRoman"/>
      <w:lvlText w:val="%3."/>
      <w:lvlJc w:val="right"/>
      <w:pPr>
        <w:ind w:left="2160" w:hanging="180"/>
      </w:pPr>
    </w:lvl>
    <w:lvl w:ilvl="3" w:tplc="B846D9CC">
      <w:start w:val="1"/>
      <w:numFmt w:val="decimal"/>
      <w:lvlText w:val="%4."/>
      <w:lvlJc w:val="left"/>
      <w:pPr>
        <w:ind w:left="2880" w:hanging="360"/>
      </w:pPr>
    </w:lvl>
    <w:lvl w:ilvl="4" w:tplc="ED9032C0">
      <w:start w:val="1"/>
      <w:numFmt w:val="lowerLetter"/>
      <w:lvlText w:val="%5."/>
      <w:lvlJc w:val="left"/>
      <w:pPr>
        <w:ind w:left="3600" w:hanging="360"/>
      </w:pPr>
    </w:lvl>
    <w:lvl w:ilvl="5" w:tplc="66647482">
      <w:start w:val="1"/>
      <w:numFmt w:val="lowerRoman"/>
      <w:lvlText w:val="%6."/>
      <w:lvlJc w:val="right"/>
      <w:pPr>
        <w:ind w:left="4320" w:hanging="180"/>
      </w:pPr>
    </w:lvl>
    <w:lvl w:ilvl="6" w:tplc="FB3834E6">
      <w:start w:val="1"/>
      <w:numFmt w:val="decimal"/>
      <w:lvlText w:val="%7."/>
      <w:lvlJc w:val="left"/>
      <w:pPr>
        <w:ind w:left="5040" w:hanging="360"/>
      </w:pPr>
    </w:lvl>
    <w:lvl w:ilvl="7" w:tplc="ADE8476E">
      <w:start w:val="1"/>
      <w:numFmt w:val="lowerLetter"/>
      <w:lvlText w:val="%8."/>
      <w:lvlJc w:val="left"/>
      <w:pPr>
        <w:ind w:left="5760" w:hanging="360"/>
      </w:pPr>
    </w:lvl>
    <w:lvl w:ilvl="8" w:tplc="BAAE21A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D6A2D"/>
    <w:multiLevelType w:val="multilevel"/>
    <w:tmpl w:val="95A8E5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617A5545"/>
    <w:multiLevelType w:val="multilevel"/>
    <w:tmpl w:val="A4443C7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5F65322"/>
    <w:multiLevelType w:val="multilevel"/>
    <w:tmpl w:val="0AD6EF0A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 w15:restartNumberingAfterBreak="0">
    <w:nsid w:val="68AF4071"/>
    <w:multiLevelType w:val="multilevel"/>
    <w:tmpl w:val="DBC2344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A1500A1"/>
    <w:multiLevelType w:val="hybridMultilevel"/>
    <w:tmpl w:val="88C21C64"/>
    <w:lvl w:ilvl="0" w:tplc="8F2640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A47220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6498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9A5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D28F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344F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D8B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623D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54BC5"/>
    <w:multiLevelType w:val="multilevel"/>
    <w:tmpl w:val="AABC840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7" w15:restartNumberingAfterBreak="0">
    <w:nsid w:val="75E810FE"/>
    <w:multiLevelType w:val="hybridMultilevel"/>
    <w:tmpl w:val="301E3608"/>
    <w:lvl w:ilvl="0" w:tplc="1EA6258A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7C007FE">
      <w:start w:val="1"/>
      <w:numFmt w:val="lowerLetter"/>
      <w:lvlText w:val="%2."/>
      <w:lvlJc w:val="left"/>
      <w:pPr>
        <w:ind w:left="1364" w:hanging="360"/>
      </w:pPr>
    </w:lvl>
    <w:lvl w:ilvl="2" w:tplc="F50C6F98">
      <w:start w:val="1"/>
      <w:numFmt w:val="lowerRoman"/>
      <w:lvlText w:val="%3."/>
      <w:lvlJc w:val="right"/>
      <w:pPr>
        <w:ind w:left="2084" w:hanging="180"/>
      </w:pPr>
    </w:lvl>
    <w:lvl w:ilvl="3" w:tplc="9FC6DAAC">
      <w:start w:val="1"/>
      <w:numFmt w:val="decimal"/>
      <w:lvlText w:val="%4."/>
      <w:lvlJc w:val="left"/>
      <w:pPr>
        <w:ind w:left="2804" w:hanging="360"/>
      </w:pPr>
    </w:lvl>
    <w:lvl w:ilvl="4" w:tplc="A43E8094">
      <w:start w:val="1"/>
      <w:numFmt w:val="lowerLetter"/>
      <w:lvlText w:val="%5."/>
      <w:lvlJc w:val="left"/>
      <w:pPr>
        <w:ind w:left="3524" w:hanging="360"/>
      </w:pPr>
    </w:lvl>
    <w:lvl w:ilvl="5" w:tplc="2C60DC32">
      <w:start w:val="1"/>
      <w:numFmt w:val="lowerRoman"/>
      <w:lvlText w:val="%6."/>
      <w:lvlJc w:val="right"/>
      <w:pPr>
        <w:ind w:left="4244" w:hanging="180"/>
      </w:pPr>
    </w:lvl>
    <w:lvl w:ilvl="6" w:tplc="0D72299A">
      <w:start w:val="1"/>
      <w:numFmt w:val="decimal"/>
      <w:lvlText w:val="%7."/>
      <w:lvlJc w:val="left"/>
      <w:pPr>
        <w:ind w:left="4964" w:hanging="360"/>
      </w:pPr>
    </w:lvl>
    <w:lvl w:ilvl="7" w:tplc="84EE3E82">
      <w:start w:val="1"/>
      <w:numFmt w:val="lowerLetter"/>
      <w:lvlText w:val="%8."/>
      <w:lvlJc w:val="left"/>
      <w:pPr>
        <w:ind w:left="5684" w:hanging="360"/>
      </w:pPr>
    </w:lvl>
    <w:lvl w:ilvl="8" w:tplc="831EBA1C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6A08C5"/>
    <w:multiLevelType w:val="multilevel"/>
    <w:tmpl w:val="CD640F3E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77751855"/>
    <w:multiLevelType w:val="multilevel"/>
    <w:tmpl w:val="010A557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30" w15:restartNumberingAfterBreak="0">
    <w:nsid w:val="7EF60AA6"/>
    <w:multiLevelType w:val="multilevel"/>
    <w:tmpl w:val="3F02A25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num w:numId="1">
    <w:abstractNumId w:val="14"/>
  </w:num>
  <w:num w:numId="2">
    <w:abstractNumId w:val="30"/>
  </w:num>
  <w:num w:numId="3">
    <w:abstractNumId w:val="26"/>
  </w:num>
  <w:num w:numId="4">
    <w:abstractNumId w:val="3"/>
  </w:num>
  <w:num w:numId="5">
    <w:abstractNumId w:val="10"/>
  </w:num>
  <w:num w:numId="6">
    <w:abstractNumId w:val="13"/>
  </w:num>
  <w:num w:numId="7">
    <w:abstractNumId w:val="15"/>
  </w:num>
  <w:num w:numId="8">
    <w:abstractNumId w:val="20"/>
  </w:num>
  <w:num w:numId="9">
    <w:abstractNumId w:val="9"/>
  </w:num>
  <w:num w:numId="10">
    <w:abstractNumId w:val="12"/>
  </w:num>
  <w:num w:numId="11">
    <w:abstractNumId w:val="1"/>
  </w:num>
  <w:num w:numId="12">
    <w:abstractNumId w:val="17"/>
  </w:num>
  <w:num w:numId="13">
    <w:abstractNumId w:val="23"/>
  </w:num>
  <w:num w:numId="14">
    <w:abstractNumId w:val="2"/>
  </w:num>
  <w:num w:numId="15">
    <w:abstractNumId w:val="11"/>
  </w:num>
  <w:num w:numId="16">
    <w:abstractNumId w:val="27"/>
  </w:num>
  <w:num w:numId="17">
    <w:abstractNumId w:val="29"/>
  </w:num>
  <w:num w:numId="18">
    <w:abstractNumId w:val="0"/>
  </w:num>
  <w:num w:numId="19">
    <w:abstractNumId w:val="6"/>
  </w:num>
  <w:num w:numId="20">
    <w:abstractNumId w:val="18"/>
  </w:num>
  <w:num w:numId="21">
    <w:abstractNumId w:val="8"/>
  </w:num>
  <w:num w:numId="22">
    <w:abstractNumId w:val="28"/>
  </w:num>
  <w:num w:numId="23">
    <w:abstractNumId w:val="7"/>
  </w:num>
  <w:num w:numId="24">
    <w:abstractNumId w:val="24"/>
  </w:num>
  <w:num w:numId="25">
    <w:abstractNumId w:val="22"/>
  </w:num>
  <w:num w:numId="26">
    <w:abstractNumId w:val="21"/>
  </w:num>
  <w:num w:numId="27">
    <w:abstractNumId w:val="19"/>
  </w:num>
  <w:num w:numId="28">
    <w:abstractNumId w:val="25"/>
  </w:num>
  <w:num w:numId="29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09"/>
          </w:tabs>
          <w:ind w:left="0" w:firstLine="709"/>
        </w:pPr>
        <w:rPr>
          <w:rFonts w:hint="default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797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FC2"/>
    <w:rsid w:val="00756BB3"/>
    <w:rsid w:val="00B1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0691B-5367-4620-B0C2-FABB3E84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character" w:customStyle="1" w:styleId="af4">
    <w:name w:val="Абзац списка Знак"/>
    <w:link w:val="af3"/>
    <w:uiPriority w:val="34"/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c">
    <w:name w:val="Основной текст_"/>
    <w:link w:val="33"/>
    <w:rPr>
      <w:shd w:val="clear" w:color="auto" w:fill="FFFFFF"/>
    </w:rPr>
  </w:style>
  <w:style w:type="paragraph" w:customStyle="1" w:styleId="33">
    <w:name w:val="Основной текст3"/>
    <w:basedOn w:val="a"/>
    <w:link w:val="afc"/>
    <w:pPr>
      <w:shd w:val="clear" w:color="auto" w:fill="FFFFFF"/>
      <w:spacing w:after="0" w:line="547" w:lineRule="exact"/>
      <w:jc w:val="center"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afd">
    <w:name w:val="Table Grid"/>
    <w:basedOn w:val="a1"/>
    <w:uiPriority w:val="5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56A9491061FDA5C89FE0BEC62415585C4715838B9042937FF07799B009A77A37BDD97BF029E0FFF92B6DCBX609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56A9491061FDA5C89FE0BEC62415585C4715838B9042937FF07799B009A77A37BDD97BF029E0FFF92B6DCBX60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BAFF8-6B77-4FA4-9C4A-956D3DDB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8281</Words>
  <Characters>47203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55374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SMX</dc:creator>
  <cp:lastModifiedBy>Комиссарова Людмила Михайловна</cp:lastModifiedBy>
  <cp:revision>2</cp:revision>
  <dcterms:created xsi:type="dcterms:W3CDTF">2025-04-23T10:44:00Z</dcterms:created>
  <dcterms:modified xsi:type="dcterms:W3CDTF">2025-04-23T10:44:00Z</dcterms:modified>
</cp:coreProperties>
</file>